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8C760">
      <w:pPr>
        <w:tabs>
          <w:tab w:val="left" w:pos="1582"/>
        </w:tabs>
        <w:spacing w:line="500" w:lineRule="exact"/>
        <w:ind w:left="0" w:leftChars="0" w:firstLine="440" w:firstLineChars="100"/>
        <w:jc w:val="both"/>
        <w:rPr>
          <w:rFonts w:hint="eastAsia" w:ascii="方正小标宋简体" w:hAnsi="黑体" w:eastAsia="方正小标宋简体" w:cs="黑体"/>
          <w:color w:val="000000"/>
          <w:sz w:val="44"/>
          <w:szCs w:val="44"/>
        </w:rPr>
      </w:pPr>
      <w:bookmarkStart w:id="0" w:name="_GoBack"/>
      <w:r>
        <w:rPr>
          <w:rFonts w:hint="eastAsia" w:ascii="方正小标宋简体" w:hAnsi="黑体" w:eastAsia="方正小标宋简体" w:cs="黑体"/>
          <w:color w:val="000000"/>
          <w:sz w:val="44"/>
          <w:szCs w:val="44"/>
        </w:rPr>
        <w:t>苏州市市级科技创新专项资金管理办法</w:t>
      </w:r>
    </w:p>
    <w:bookmarkEnd w:id="0"/>
    <w:p w14:paraId="312C3C53">
      <w:pPr>
        <w:keepNext w:val="0"/>
        <w:keepLines w:val="0"/>
        <w:pageBreakBefore w:val="0"/>
        <w:widowControl w:val="0"/>
        <w:tabs>
          <w:tab w:val="left" w:pos="1582"/>
        </w:tabs>
        <w:kinsoku/>
        <w:wordWrap/>
        <w:overflowPunct/>
        <w:topLinePunct w:val="0"/>
        <w:autoSpaceDE/>
        <w:autoSpaceDN/>
        <w:bidi w:val="0"/>
        <w:adjustRightInd/>
        <w:snapToGrid/>
        <w:spacing w:beforeAutospacing="0" w:afterAutospacing="0" w:line="240" w:lineRule="auto"/>
        <w:jc w:val="center"/>
        <w:textAlignment w:val="auto"/>
        <w:rPr>
          <w:rFonts w:ascii="黑体" w:hAnsi="黑体" w:eastAsia="黑体" w:cs="仿宋"/>
          <w:szCs w:val="32"/>
        </w:rPr>
      </w:pPr>
    </w:p>
    <w:p w14:paraId="7FDB1C8E">
      <w:pPr>
        <w:keepNext w:val="0"/>
        <w:keepLines w:val="0"/>
        <w:pageBreakBefore w:val="0"/>
        <w:widowControl w:val="0"/>
        <w:tabs>
          <w:tab w:val="left" w:pos="1582"/>
        </w:tabs>
        <w:kinsoku/>
        <w:wordWrap/>
        <w:overflowPunct/>
        <w:topLinePunct w:val="0"/>
        <w:autoSpaceDE/>
        <w:autoSpaceDN/>
        <w:bidi w:val="0"/>
        <w:adjustRightInd/>
        <w:snapToGrid/>
        <w:spacing w:beforeAutospacing="0" w:afterAutospacing="0" w:line="240" w:lineRule="auto"/>
        <w:jc w:val="center"/>
        <w:textAlignment w:val="auto"/>
        <w:rPr>
          <w:rFonts w:ascii="黑体" w:hAnsi="黑体" w:eastAsia="黑体" w:cs="仿宋"/>
          <w:szCs w:val="32"/>
        </w:rPr>
      </w:pPr>
    </w:p>
    <w:p w14:paraId="1EDFAE64">
      <w:pPr>
        <w:tabs>
          <w:tab w:val="left" w:pos="1582"/>
        </w:tabs>
        <w:spacing w:before="100" w:beforeAutospacing="1" w:after="100" w:afterAutospacing="1" w:line="500" w:lineRule="exact"/>
        <w:ind w:left="0" w:leftChars="0" w:firstLine="0" w:firstLineChars="0"/>
        <w:jc w:val="center"/>
        <w:rPr>
          <w:rFonts w:ascii="黑体" w:hAnsi="黑体" w:eastAsia="黑体" w:cs="仿宋"/>
          <w:szCs w:val="32"/>
        </w:rPr>
      </w:pPr>
      <w:r>
        <w:rPr>
          <w:rFonts w:hint="eastAsia" w:ascii="黑体" w:hAnsi="黑体" w:eastAsia="黑体" w:cs="仿宋"/>
          <w:szCs w:val="32"/>
        </w:rPr>
        <w:t>第一章 总 则</w:t>
      </w:r>
    </w:p>
    <w:p w14:paraId="24C90A0F">
      <w:pPr>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第一条</w:t>
      </w:r>
      <w:r>
        <w:rPr>
          <w:rFonts w:hint="eastAsia" w:ascii="仿宋_GB2312" w:hAnsi="仿宋" w:eastAsia="仿宋_GB2312" w:cs="仿宋"/>
          <w:szCs w:val="32"/>
        </w:rPr>
        <w:t xml:space="preserve"> 为支持我市科技事业发展，进一步规范市级科技创新专项资金管理和使用，保障资金安全，提高资金使用绩效，根据《中华人民共和国预算法》《苏州市市级财政专项资金管理办法》（苏府规</w:t>
      </w:r>
      <w:r>
        <w:rPr>
          <w:rFonts w:hint="default" w:ascii="Times New Roman" w:hAnsi="Times New Roman" w:eastAsia="仿宋_GB2312" w:cs="Times New Roman"/>
          <w:szCs w:val="32"/>
        </w:rPr>
        <w:t>〔2021〕9</w:t>
      </w:r>
      <w:r>
        <w:rPr>
          <w:rFonts w:hint="eastAsia" w:ascii="仿宋_GB2312" w:hAnsi="仿宋" w:eastAsia="仿宋_GB2312" w:cs="仿宋"/>
          <w:szCs w:val="32"/>
        </w:rPr>
        <w:t>号）等</w:t>
      </w:r>
      <w:r>
        <w:rPr>
          <w:rFonts w:hint="eastAsia" w:ascii="仿宋_GB2312" w:hAnsi="仿宋" w:eastAsia="仿宋_GB2312" w:cs="仿宋"/>
          <w:szCs w:val="32"/>
          <w:lang w:val="en-US" w:eastAsia="zh-CN"/>
        </w:rPr>
        <w:t>相关规定</w:t>
      </w:r>
      <w:r>
        <w:rPr>
          <w:rFonts w:hint="eastAsia" w:ascii="仿宋_GB2312" w:hAnsi="仿宋" w:eastAsia="仿宋_GB2312" w:cs="仿宋"/>
          <w:szCs w:val="32"/>
        </w:rPr>
        <w:t>，结合我市科技创新发展的工作实际，制定本办法。</w:t>
      </w:r>
    </w:p>
    <w:p w14:paraId="72900C27">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第二条</w:t>
      </w:r>
      <w:r>
        <w:rPr>
          <w:rFonts w:hint="eastAsia" w:ascii="仿宋_GB2312" w:hAnsi="仿宋" w:eastAsia="仿宋_GB2312" w:cs="仿宋"/>
          <w:szCs w:val="32"/>
        </w:rPr>
        <w:t xml:space="preserve"> 本办法所称苏州市市级科技创新专项资金（以下简称“科创资金”）是指经市政府批准设立，在市级财政专项资金中安排的并且纳入苏州市科学技术局部门预算，专项用于支持科技创新发展的资金。</w:t>
      </w:r>
    </w:p>
    <w:p w14:paraId="12FF24E0">
      <w:pPr>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第三条</w:t>
      </w:r>
      <w:r>
        <w:rPr>
          <w:rFonts w:hint="eastAsia" w:ascii="仿宋_GB2312" w:hAnsi="仿宋" w:eastAsia="仿宋_GB2312" w:cs="仿宋"/>
          <w:b/>
          <w:bCs/>
          <w:szCs w:val="32"/>
        </w:rPr>
        <w:t xml:space="preserve"> </w:t>
      </w:r>
      <w:r>
        <w:rPr>
          <w:rFonts w:hint="eastAsia" w:ascii="仿宋_GB2312" w:hAnsi="仿宋" w:eastAsia="仿宋_GB2312" w:cs="仿宋"/>
          <w:szCs w:val="32"/>
        </w:rPr>
        <w:t>科创资金的使用和管理适用本办法。</w:t>
      </w:r>
    </w:p>
    <w:p w14:paraId="18C373FE">
      <w:pPr>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第四条</w:t>
      </w:r>
      <w:r>
        <w:rPr>
          <w:rFonts w:hint="eastAsia" w:ascii="仿宋_GB2312" w:hAnsi="仿宋" w:eastAsia="仿宋_GB2312" w:cs="仿宋"/>
          <w:szCs w:val="32"/>
        </w:rPr>
        <w:t xml:space="preserve"> 科创资金的使用和管理必须符合相关政策规定，遵循“突出重点、择优扶持、公开透明、规范运行、严格监管、注重绩效”的原则。</w:t>
      </w:r>
    </w:p>
    <w:p w14:paraId="2508201E">
      <w:pPr>
        <w:tabs>
          <w:tab w:val="left" w:pos="1582"/>
        </w:tabs>
        <w:spacing w:before="100" w:beforeAutospacing="1" w:after="100" w:afterAutospacing="1" w:line="500" w:lineRule="exact"/>
        <w:ind w:left="0" w:leftChars="0" w:firstLine="0" w:firstLineChars="0"/>
        <w:jc w:val="center"/>
        <w:rPr>
          <w:rFonts w:ascii="黑体" w:hAnsi="黑体" w:eastAsia="黑体" w:cs="仿宋"/>
          <w:szCs w:val="32"/>
        </w:rPr>
      </w:pPr>
      <w:r>
        <w:rPr>
          <w:rFonts w:hint="eastAsia" w:ascii="黑体" w:hAnsi="黑体" w:eastAsia="黑体" w:cs="仿宋"/>
          <w:szCs w:val="32"/>
        </w:rPr>
        <w:t>第二章 管理职责</w:t>
      </w:r>
    </w:p>
    <w:p w14:paraId="6B65FE8F">
      <w:pPr>
        <w:tabs>
          <w:tab w:val="left" w:pos="1582"/>
        </w:tabs>
        <w:spacing w:line="500" w:lineRule="exact"/>
        <w:ind w:firstLine="640" w:firstLineChars="200"/>
        <w:rPr>
          <w:rFonts w:hint="eastAsia" w:ascii="仿宋_GB2312" w:hAnsi="仿宋" w:eastAsia="仿宋_GB2312" w:cs="仿宋"/>
          <w:szCs w:val="32"/>
        </w:rPr>
      </w:pPr>
      <w:r>
        <w:rPr>
          <w:rFonts w:hint="eastAsia" w:ascii="黑体" w:hAnsi="黑体" w:eastAsia="黑体" w:cs="仿宋"/>
          <w:szCs w:val="32"/>
        </w:rPr>
        <w:t xml:space="preserve">第五条 </w:t>
      </w:r>
      <w:r>
        <w:rPr>
          <w:rFonts w:hint="eastAsia" w:ascii="仿宋_GB2312" w:hAnsi="仿宋" w:eastAsia="仿宋_GB2312" w:cs="仿宋"/>
          <w:szCs w:val="32"/>
        </w:rPr>
        <w:t>科创资金由苏州市财政局（以下简称“市财政局”）、苏州市科学技术局（以下简称“市科技局”）共同管理，县级市（区）财政部门和县级市（区）科技部门、项目实施单位按职责分工共同做好科创资金管理和</w:t>
      </w:r>
      <w:r>
        <w:rPr>
          <w:rFonts w:hint="eastAsia" w:ascii="仿宋_GB2312" w:hAnsi="仿宋" w:eastAsia="仿宋_GB2312" w:cs="仿宋"/>
          <w:szCs w:val="32"/>
          <w:lang w:val="en-US" w:eastAsia="zh-CN"/>
        </w:rPr>
        <w:t>使用</w:t>
      </w:r>
      <w:r>
        <w:rPr>
          <w:rFonts w:hint="eastAsia" w:ascii="仿宋_GB2312" w:hAnsi="仿宋" w:eastAsia="仿宋_GB2312" w:cs="仿宋"/>
          <w:szCs w:val="32"/>
        </w:rPr>
        <w:t>工作。</w:t>
      </w:r>
    </w:p>
    <w:p w14:paraId="088561BF">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第六条</w:t>
      </w:r>
      <w:r>
        <w:rPr>
          <w:rFonts w:hint="eastAsia" w:ascii="仿宋_GB2312" w:hAnsi="仿宋" w:eastAsia="仿宋_GB2312" w:cs="仿宋"/>
          <w:szCs w:val="32"/>
        </w:rPr>
        <w:t xml:space="preserve"> 市财政局应当履行下列管理职责：</w:t>
      </w:r>
    </w:p>
    <w:p w14:paraId="741657E3">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（一）会同市科技局制定科创资金管理办法；</w:t>
      </w:r>
    </w:p>
    <w:p w14:paraId="7E842548">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（二）组织专项资金预算编制，审核市科技局按规定程序提交的科创资金预算；</w:t>
      </w:r>
    </w:p>
    <w:p w14:paraId="08DA80A4">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（三）对市科技局提交的资金下达方案，审核是否遵守预算管理要求并履行“三重一大”等内控管理程序，按照国库</w:t>
      </w:r>
      <w:r>
        <w:rPr>
          <w:rFonts w:hint="eastAsia" w:ascii="仿宋_GB2312" w:hAnsi="仿宋" w:eastAsia="仿宋_GB2312" w:cs="仿宋"/>
          <w:szCs w:val="32"/>
          <w:lang w:val="en-US" w:eastAsia="zh-CN"/>
        </w:rPr>
        <w:t>集中</w:t>
      </w:r>
      <w:r>
        <w:rPr>
          <w:rFonts w:hint="eastAsia" w:ascii="仿宋_GB2312" w:hAnsi="仿宋" w:eastAsia="仿宋_GB2312" w:cs="仿宋"/>
          <w:szCs w:val="32"/>
        </w:rPr>
        <w:t>支付等管理规定拨付资金；</w:t>
      </w:r>
    </w:p>
    <w:p w14:paraId="3BF99CA1">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（四）</w:t>
      </w:r>
      <w:r>
        <w:rPr>
          <w:rFonts w:hint="eastAsia" w:ascii="仿宋_GB2312" w:eastAsia="仿宋_GB2312"/>
          <w:szCs w:val="32"/>
          <w:lang w:val="en-US" w:eastAsia="zh-CN"/>
        </w:rPr>
        <w:t>组织开展专项资金预算绩效管理工作，适时对科创项目实施、资金管理使用开展监督和评价；</w:t>
      </w:r>
    </w:p>
    <w:p w14:paraId="45A3DB24">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（五）法律、法规、规章规定的其他职责。</w:t>
      </w:r>
    </w:p>
    <w:p w14:paraId="51F3C812">
      <w:pPr>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第七条</w:t>
      </w:r>
      <w:r>
        <w:rPr>
          <w:rFonts w:hint="eastAsia" w:ascii="仿宋_GB2312" w:hAnsi="仿宋" w:eastAsia="仿宋_GB2312" w:cs="仿宋"/>
          <w:szCs w:val="32"/>
        </w:rPr>
        <w:t xml:space="preserve"> 市科技局应当履行下列管理职责：</w:t>
      </w:r>
    </w:p>
    <w:p w14:paraId="014552D9">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（一）参与制定科创资金管理办法，制定和健全科创资金项目管理办法；</w:t>
      </w:r>
    </w:p>
    <w:p w14:paraId="2D68971D">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（二）按规定程序细化编制科创资金预算，根据年度预算批复做好科创资金预算执行，并对执行结果负责；</w:t>
      </w:r>
    </w:p>
    <w:p w14:paraId="4923457B">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（三）编制并发布项目申报指南或申报通知；组织项目申报与评审，提出项目安排建议及专项资金使用方案；对项目组织实施，按规定程序做好全过程管理；</w:t>
      </w:r>
    </w:p>
    <w:p w14:paraId="2F00E771">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（四）落实预算绩效管理主体责任，负责科创资金全过程预算绩效管理，按规定实施项目绩效管理工作；</w:t>
      </w:r>
    </w:p>
    <w:p w14:paraId="5C054209">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（五）对科创资金进行财务管理和专项核算，监督科创资金支出项目的实施，按规定向市财政局报送科创资金使用情况，并对执行情况进行自查和自评；</w:t>
      </w:r>
    </w:p>
    <w:p w14:paraId="635C6971">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（六）除涉及保密要求或重大敏感事项不予公开的，按政府信息公开要求进行科创资金信息公开工作；</w:t>
      </w:r>
    </w:p>
    <w:p w14:paraId="46DDBFA6">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（七）法律、法规、规章规定的其他职责。</w:t>
      </w:r>
    </w:p>
    <w:p w14:paraId="44A7AE92">
      <w:pPr>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第八条</w:t>
      </w:r>
      <w:r>
        <w:rPr>
          <w:rFonts w:hint="eastAsia" w:ascii="仿宋_GB2312" w:hAnsi="仿宋" w:eastAsia="仿宋_GB2312" w:cs="仿宋"/>
          <w:szCs w:val="32"/>
        </w:rPr>
        <w:t xml:space="preserve"> 县级市（区）财政部门的管理职责：</w:t>
      </w:r>
    </w:p>
    <w:p w14:paraId="0DB0B193">
      <w:pPr>
        <w:tabs>
          <w:tab w:val="left" w:pos="1582"/>
        </w:tabs>
        <w:spacing w:line="500" w:lineRule="exact"/>
        <w:ind w:firstLine="640" w:firstLineChars="200"/>
        <w:rPr>
          <w:rFonts w:hint="eastAsia" w:ascii="仿宋_GB2312" w:hAnsi="仿宋" w:eastAsia="仿宋_GB2312" w:cs="仿宋"/>
          <w:szCs w:val="32"/>
        </w:rPr>
      </w:pPr>
      <w:r>
        <w:rPr>
          <w:rFonts w:hint="eastAsia" w:ascii="仿宋_GB2312" w:hAnsi="仿宋" w:eastAsia="仿宋_GB2312" w:cs="仿宋"/>
          <w:szCs w:val="32"/>
        </w:rPr>
        <w:t>（一）</w:t>
      </w:r>
      <w:r>
        <w:rPr>
          <w:rFonts w:hint="eastAsia" w:ascii="仿宋_GB2312" w:eastAsia="仿宋_GB2312"/>
          <w:szCs w:val="32"/>
        </w:rPr>
        <w:t>按规定</w:t>
      </w:r>
      <w:r>
        <w:rPr>
          <w:rFonts w:hint="eastAsia" w:eastAsia="仿宋"/>
          <w:szCs w:val="32"/>
        </w:rPr>
        <w:t>配合</w:t>
      </w:r>
      <w:r>
        <w:rPr>
          <w:rFonts w:hint="eastAsia" w:ascii="仿宋_GB2312" w:hAnsi="仿宋" w:eastAsia="仿宋_GB2312" w:cs="仿宋"/>
          <w:szCs w:val="32"/>
        </w:rPr>
        <w:t>县级市（区）科技部门及时下达科创资金，监督管理预算执行；</w:t>
      </w:r>
    </w:p>
    <w:p w14:paraId="2517075C">
      <w:pPr>
        <w:tabs>
          <w:tab w:val="left" w:pos="1582"/>
        </w:tabs>
        <w:spacing w:line="500" w:lineRule="exact"/>
        <w:ind w:firstLine="640" w:firstLineChars="200"/>
        <w:rPr>
          <w:rFonts w:ascii="仿宋_GB2312" w:hAnsi="仿宋" w:eastAsia="仿宋_GB2312" w:cs="仿宋"/>
          <w:szCs w:val="32"/>
        </w:rPr>
      </w:pPr>
      <w:r>
        <w:rPr>
          <w:rFonts w:hint="eastAsia" w:eastAsia="仿宋"/>
          <w:szCs w:val="32"/>
        </w:rPr>
        <w:t>（二）</w:t>
      </w:r>
      <w:r>
        <w:rPr>
          <w:rFonts w:hint="eastAsia" w:ascii="仿宋_GB2312" w:hAnsi="仿宋" w:eastAsia="仿宋_GB2312" w:cs="仿宋"/>
          <w:szCs w:val="32"/>
        </w:rPr>
        <w:t>法律、法规、规章规定的其他职责。</w:t>
      </w:r>
    </w:p>
    <w:p w14:paraId="603F79B3">
      <w:pPr>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第九条</w:t>
      </w:r>
      <w:r>
        <w:rPr>
          <w:rFonts w:hint="eastAsia" w:ascii="仿宋_GB2312" w:hAnsi="仿宋" w:eastAsia="仿宋_GB2312" w:cs="仿宋"/>
          <w:szCs w:val="32"/>
        </w:rPr>
        <w:t xml:space="preserve"> 县级市（区）科技部门应当履行的管理职责：</w:t>
      </w:r>
    </w:p>
    <w:p w14:paraId="64075335">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（一）按照市级科技项目申报指南和相关规定，组织项目申报，负责项目</w:t>
      </w:r>
      <w:r>
        <w:rPr>
          <w:rFonts w:hint="eastAsia" w:ascii="仿宋_GB2312" w:hAnsi="仿宋_GB2312" w:eastAsia="仿宋_GB2312" w:cs="仿宋_GB2312"/>
          <w:b w:val="0"/>
          <w:bCs w:val="0"/>
          <w:kern w:val="0"/>
        </w:rPr>
        <w:t>初审工作</w:t>
      </w:r>
      <w:r>
        <w:rPr>
          <w:rFonts w:hint="eastAsia" w:ascii="仿宋_GB2312" w:hAnsi="仿宋" w:eastAsia="仿宋_GB2312" w:cs="仿宋"/>
          <w:szCs w:val="32"/>
        </w:rPr>
        <w:t>；</w:t>
      </w:r>
    </w:p>
    <w:p w14:paraId="5DF0A86C">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（二）</w:t>
      </w:r>
      <w:r>
        <w:rPr>
          <w:rFonts w:hint="eastAsia" w:ascii="仿宋_GB2312" w:hAnsi="仿宋" w:eastAsia="仿宋_GB2312" w:cs="仿宋"/>
          <w:szCs w:val="32"/>
          <w:lang w:val="en-US" w:eastAsia="zh-CN"/>
        </w:rPr>
        <w:t>按照</w:t>
      </w:r>
      <w:r>
        <w:rPr>
          <w:rFonts w:hint="eastAsia" w:ascii="仿宋_GB2312" w:hAnsi="仿宋" w:eastAsia="仿宋_GB2312" w:cs="仿宋"/>
          <w:szCs w:val="32"/>
        </w:rPr>
        <w:t>科创资金项目管理要求监督辖区内项目实施单位按批复执行项目，强化项目阶段性检查、评估、验收等全过程管理；</w:t>
      </w:r>
    </w:p>
    <w:p w14:paraId="1C15887C">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（三）按照专项资金管理要求配合做好预算执行和绩效评价等工作，并按规定向同级财政部门和市科技局报送科创资金使用情况和项目执行情况等资料；</w:t>
      </w:r>
    </w:p>
    <w:p w14:paraId="07349D68">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（四）法律、法规、规章规定的其他职责。</w:t>
      </w:r>
    </w:p>
    <w:p w14:paraId="1012D4CB">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第十条</w:t>
      </w:r>
      <w:r>
        <w:rPr>
          <w:rFonts w:hint="eastAsia" w:ascii="仿宋_GB2312" w:hAnsi="仿宋" w:eastAsia="仿宋_GB2312" w:cs="仿宋"/>
          <w:szCs w:val="32"/>
        </w:rPr>
        <w:t xml:space="preserve"> 科创资金使用单位或个人负责项目的具体实施，并承担以下责任和义务：</w:t>
      </w:r>
    </w:p>
    <w:p w14:paraId="4554A1D8">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（一）根据科技项目申报指南和相关规定申报项目，落实申报信用承诺制，确保各环节提供资料的真实性、有效性、合法性、完整性；</w:t>
      </w:r>
    </w:p>
    <w:p w14:paraId="45347652">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（二）组织项目实施，在实施过程中切实履行主体责任，严格执行国家有关财经法规和财务制度，规范科创资金使用，按规定做好项目会计核算；</w:t>
      </w:r>
    </w:p>
    <w:p w14:paraId="3CFA3474">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（三）项目实施完成后，向项目主管部门提交项目验收申请，自觉接受相关部门对资助项目的考核验收、监督检查、资金清算、绩效评价等工作；</w:t>
      </w:r>
    </w:p>
    <w:p w14:paraId="51DDFC78">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（四）落实市科技局、市财政局的其他相关工作要求；</w:t>
      </w:r>
    </w:p>
    <w:p w14:paraId="76842A24">
      <w:pPr>
        <w:tabs>
          <w:tab w:val="left" w:pos="1582"/>
        </w:tabs>
        <w:spacing w:line="500" w:lineRule="exact"/>
        <w:ind w:firstLine="640" w:firstLineChars="200"/>
        <w:rPr>
          <w:rFonts w:ascii="仿宋_GB2312" w:hAnsi="仿宋" w:eastAsia="仿宋_GB2312" w:cs="仿宋"/>
          <w:szCs w:val="32"/>
        </w:rPr>
      </w:pPr>
      <w:r>
        <w:rPr>
          <w:rFonts w:hint="eastAsia" w:ascii="仿宋_GB2312" w:hAnsi="仿宋" w:eastAsia="仿宋_GB2312" w:cs="仿宋"/>
          <w:szCs w:val="32"/>
        </w:rPr>
        <w:t>（五）法律、法规、规章规定的其他职责。</w:t>
      </w:r>
    </w:p>
    <w:p w14:paraId="19E27D42">
      <w:pPr>
        <w:tabs>
          <w:tab w:val="left" w:pos="1582"/>
        </w:tabs>
        <w:spacing w:before="100" w:beforeAutospacing="1" w:after="100" w:afterAutospacing="1" w:line="500" w:lineRule="exact"/>
        <w:ind w:left="0" w:leftChars="0" w:firstLine="0" w:firstLineChars="0"/>
        <w:jc w:val="center"/>
        <w:rPr>
          <w:rFonts w:ascii="黑体" w:hAnsi="黑体" w:eastAsia="黑体" w:cs="仿宋"/>
          <w:szCs w:val="32"/>
        </w:rPr>
      </w:pPr>
      <w:r>
        <w:rPr>
          <w:rFonts w:hint="eastAsia" w:ascii="黑体" w:hAnsi="黑体" w:eastAsia="黑体" w:cs="仿宋"/>
          <w:szCs w:val="32"/>
        </w:rPr>
        <w:t>第三章 支持范围和方式</w:t>
      </w:r>
    </w:p>
    <w:p w14:paraId="1355D4CA">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第十一条</w:t>
      </w:r>
      <w:r>
        <w:rPr>
          <w:rFonts w:hint="eastAsia" w:ascii="仿宋_GB2312" w:hAnsi="仿宋" w:eastAsia="仿宋_GB2312" w:cs="仿宋"/>
          <w:szCs w:val="32"/>
        </w:rPr>
        <w:t xml:space="preserve"> 科创资金实行项目化管理、类别化支持，资金支持方式主要包括项目补助、以奖代补、贷款贴息等，并根据项目实施进度和管理需要，可采取分年度拨款方式。</w:t>
      </w:r>
    </w:p>
    <w:p w14:paraId="027AC1CC">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第十二条</w:t>
      </w:r>
      <w:r>
        <w:rPr>
          <w:rFonts w:hint="eastAsia" w:ascii="仿宋_GB2312" w:hAnsi="仿宋" w:eastAsia="仿宋_GB2312" w:cs="仿宋"/>
          <w:szCs w:val="32"/>
        </w:rPr>
        <w:t xml:space="preserve"> 科创资金主要支持：基础前沿研究，产业技术攻关，科技成果转化</w:t>
      </w:r>
      <w:r>
        <w:rPr>
          <w:rFonts w:hint="eastAsia" w:ascii="仿宋_GB2312" w:hAnsi="仿宋_GB2312" w:eastAsia="仿宋_GB2312" w:cs="仿宋_GB2312"/>
          <w:szCs w:val="32"/>
        </w:rPr>
        <w:t>，科技企业培育，</w:t>
      </w:r>
      <w:r>
        <w:rPr>
          <w:rFonts w:hint="eastAsia" w:ascii="仿宋_GB2312" w:hAnsi="仿宋" w:eastAsia="仿宋_GB2312" w:cs="仿宋"/>
          <w:szCs w:val="32"/>
        </w:rPr>
        <w:t>科技人才引育，科技金融联动，创新载体建设，创新生态营造，以及科技合作、科技管理等工作。</w:t>
      </w:r>
    </w:p>
    <w:p w14:paraId="4804760A">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第十三条</w:t>
      </w:r>
      <w:r>
        <w:rPr>
          <w:rFonts w:hint="eastAsia" w:ascii="仿宋_GB2312" w:hAnsi="仿宋" w:eastAsia="仿宋_GB2312" w:cs="仿宋"/>
          <w:szCs w:val="32"/>
        </w:rPr>
        <w:t xml:space="preserve"> 对于涉及国家、省和市重大战略的项目，采取“一事一议”方式，报请市委、市政府审定后组织实施。</w:t>
      </w:r>
    </w:p>
    <w:p w14:paraId="142BF5AB">
      <w:pPr>
        <w:tabs>
          <w:tab w:val="left" w:pos="1582"/>
        </w:tabs>
        <w:spacing w:before="100" w:beforeAutospacing="1" w:after="100" w:afterAutospacing="1" w:line="500" w:lineRule="exact"/>
        <w:ind w:left="0" w:leftChars="0" w:firstLine="0" w:firstLineChars="0"/>
        <w:jc w:val="center"/>
        <w:rPr>
          <w:rFonts w:ascii="黑体" w:hAnsi="黑体" w:eastAsia="黑体" w:cs="仿宋"/>
          <w:szCs w:val="32"/>
        </w:rPr>
      </w:pPr>
      <w:r>
        <w:rPr>
          <w:rFonts w:hint="eastAsia" w:ascii="黑体" w:hAnsi="黑体" w:eastAsia="黑体" w:cs="仿宋"/>
          <w:szCs w:val="32"/>
        </w:rPr>
        <w:t>第四章 使用与执行</w:t>
      </w:r>
    </w:p>
    <w:p w14:paraId="51DD69EF">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第十四条</w:t>
      </w:r>
      <w:r>
        <w:rPr>
          <w:rFonts w:hint="eastAsia" w:ascii="仿宋_GB2312" w:hAnsi="仿宋" w:eastAsia="仿宋_GB2312" w:cs="仿宋"/>
          <w:szCs w:val="32"/>
        </w:rPr>
        <w:t xml:space="preserve"> 科创资金纳入年度预算管理。市科技局是科创资金预算编制和执行主体，按照批复下达的预算执行。</w:t>
      </w:r>
    </w:p>
    <w:p w14:paraId="4573358D">
      <w:pPr>
        <w:tabs>
          <w:tab w:val="left" w:pos="1582"/>
        </w:tabs>
        <w:spacing w:line="500" w:lineRule="exact"/>
        <w:ind w:firstLine="640" w:firstLineChars="200"/>
        <w:rPr>
          <w:rFonts w:hint="eastAsia" w:ascii="仿宋_GB2312" w:hAnsi="仿宋" w:eastAsia="仿宋_GB2312" w:cs="仿宋"/>
          <w:szCs w:val="32"/>
        </w:rPr>
      </w:pPr>
      <w:r>
        <w:rPr>
          <w:rFonts w:hint="eastAsia" w:ascii="黑体" w:hAnsi="黑体" w:eastAsia="黑体" w:cs="仿宋"/>
          <w:szCs w:val="32"/>
        </w:rPr>
        <w:t>第十五条</w:t>
      </w:r>
      <w:r>
        <w:rPr>
          <w:rFonts w:hint="eastAsia" w:ascii="仿宋_GB2312" w:hAnsi="仿宋" w:eastAsia="仿宋_GB2312" w:cs="仿宋"/>
          <w:szCs w:val="32"/>
        </w:rPr>
        <w:t xml:space="preserve"> 科创资金预算下达后，原则上不得调整。因</w:t>
      </w:r>
      <w:r>
        <w:rPr>
          <w:rFonts w:hint="eastAsia" w:ascii="仿宋_GB2312" w:hAnsi="仿宋" w:eastAsia="仿宋_GB2312" w:cs="仿宋"/>
          <w:szCs w:val="32"/>
          <w:lang w:val="en-US" w:eastAsia="zh-CN"/>
        </w:rPr>
        <w:t>上级</w:t>
      </w:r>
      <w:r>
        <w:rPr>
          <w:rFonts w:hint="eastAsia" w:ascii="仿宋_GB2312" w:hAnsi="仿宋" w:eastAsia="仿宋_GB2312" w:cs="仿宋"/>
          <w:szCs w:val="32"/>
        </w:rPr>
        <w:t>政策、市委市政府决策等原因确需调整的，应由市科技局提出申请并按规定办理预算调整手续。</w:t>
      </w:r>
    </w:p>
    <w:p w14:paraId="079B3809">
      <w:pPr>
        <w:tabs>
          <w:tab w:val="left" w:pos="1582"/>
        </w:tabs>
        <w:spacing w:line="500" w:lineRule="exact"/>
        <w:ind w:firstLine="640" w:firstLineChars="200"/>
        <w:rPr>
          <w:rFonts w:hint="eastAsia" w:ascii="仿宋_GB2312" w:hAnsi="仿宋" w:eastAsia="仿宋_GB2312" w:cs="仿宋"/>
          <w:szCs w:val="32"/>
        </w:rPr>
      </w:pPr>
      <w:r>
        <w:rPr>
          <w:rFonts w:hint="eastAsia" w:ascii="黑体" w:hAnsi="黑体" w:eastAsia="黑体" w:cs="仿宋"/>
          <w:szCs w:val="32"/>
        </w:rPr>
        <w:t>第十六条</w:t>
      </w:r>
      <w:r>
        <w:rPr>
          <w:rFonts w:hint="eastAsia" w:ascii="仿宋_GB2312" w:hAnsi="仿宋" w:eastAsia="仿宋_GB2312" w:cs="仿宋"/>
          <w:szCs w:val="32"/>
        </w:rPr>
        <w:t xml:space="preserve"> 市科技局对申报单位的信用和申报项目的内容、范围、条件等进行实质性审查，对符合申报条件的项目组织评审、论证，拟立项项目应通过官方网站等媒介向社会公示。</w:t>
      </w:r>
    </w:p>
    <w:p w14:paraId="289885A3">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第十七条</w:t>
      </w:r>
      <w:r>
        <w:rPr>
          <w:rFonts w:hint="eastAsia" w:ascii="仿宋_GB2312" w:hAnsi="仿宋" w:eastAsia="仿宋_GB2312" w:cs="仿宋"/>
          <w:szCs w:val="32"/>
        </w:rPr>
        <w:t xml:space="preserve"> 拟立项项目经公示无异议，市科技局明确立项后，按照</w:t>
      </w:r>
      <w:r>
        <w:rPr>
          <w:rFonts w:hint="eastAsia" w:ascii="仿宋_GB2312" w:hAnsi="仿宋" w:eastAsia="仿宋_GB2312" w:cs="仿宋"/>
          <w:szCs w:val="32"/>
          <w:lang w:val="en-US" w:eastAsia="zh-CN"/>
        </w:rPr>
        <w:t>国库集中支付</w:t>
      </w:r>
      <w:r>
        <w:rPr>
          <w:rFonts w:hint="eastAsia" w:ascii="仿宋_GB2312" w:hAnsi="仿宋" w:eastAsia="仿宋_GB2312" w:cs="仿宋"/>
          <w:szCs w:val="32"/>
        </w:rPr>
        <w:t>有关制度下达资金。</w:t>
      </w:r>
    </w:p>
    <w:p w14:paraId="7BB5B65F">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第十八条</w:t>
      </w:r>
      <w:r>
        <w:rPr>
          <w:rFonts w:hint="eastAsia" w:ascii="仿宋_GB2312" w:hAnsi="仿宋" w:eastAsia="仿宋_GB2312" w:cs="仿宋"/>
          <w:szCs w:val="32"/>
        </w:rPr>
        <w:t xml:space="preserve"> 市科技局根据有关管理规定和合同约定条款，对项目承担单位的项目实施和资金使用，组织开展中期检查或中期评估，检查或评估的结果作为项目分年度拨款和评价的重要依据。</w:t>
      </w:r>
    </w:p>
    <w:p w14:paraId="0E09162B">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第十九条</w:t>
      </w:r>
      <w:r>
        <w:rPr>
          <w:rFonts w:hint="eastAsia" w:ascii="仿宋_GB2312" w:hAnsi="仿宋" w:eastAsia="仿宋_GB2312" w:cs="仿宋"/>
          <w:szCs w:val="32"/>
        </w:rPr>
        <w:t xml:space="preserve"> 市科技局按照规定程序开展项目验收工作，验收通过的做好相关结题工作；项目未能按合同要求完成任务目标的，由市科技局根据项目具体情况作出总结、终止、撤销、强制终止等结题批复。市科技局作出相关科创资金处理意见，市财政局按照规定要求办理资金退回程序。</w:t>
      </w:r>
    </w:p>
    <w:p w14:paraId="4013DAAA">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第二十条</w:t>
      </w:r>
      <w:r>
        <w:rPr>
          <w:rFonts w:hint="eastAsia" w:ascii="仿宋_GB2312" w:hAnsi="仿宋" w:eastAsia="仿宋_GB2312" w:cs="仿宋"/>
          <w:szCs w:val="32"/>
        </w:rPr>
        <w:t xml:space="preserve"> 未按照规定及时分配下达的科创资金，市财政局按照规定可以</w:t>
      </w:r>
      <w:r>
        <w:rPr>
          <w:rFonts w:hint="eastAsia" w:ascii="仿宋_GB2312" w:hAnsi="仿宋" w:eastAsia="仿宋_GB2312" w:cs="仿宋"/>
          <w:szCs w:val="32"/>
          <w:lang w:val="en-US" w:eastAsia="zh-CN"/>
        </w:rPr>
        <w:t>采取</w:t>
      </w:r>
      <w:r>
        <w:rPr>
          <w:rFonts w:hint="eastAsia" w:ascii="仿宋_GB2312" w:hAnsi="仿宋" w:eastAsia="仿宋_GB2312" w:cs="仿宋"/>
          <w:szCs w:val="32"/>
        </w:rPr>
        <w:t>调整用途、统筹使用或收回资金等方式，以保障资金安全，提高资金使用效益。</w:t>
      </w:r>
    </w:p>
    <w:p w14:paraId="4A3A5DFC">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第二十一条</w:t>
      </w:r>
      <w:r>
        <w:rPr>
          <w:rFonts w:hint="eastAsia" w:ascii="仿宋_GB2312" w:hAnsi="仿宋" w:eastAsia="仿宋_GB2312" w:cs="仿宋"/>
          <w:szCs w:val="32"/>
        </w:rPr>
        <w:t xml:space="preserve"> 科创资金项目中，涉及政府投资的，按照政府投资项目管理的相关规定执行；涉及基本建设的，按照基本建设财务管理规定执行；涉及政府采购的，按照政府采购管理规定执行。</w:t>
      </w:r>
    </w:p>
    <w:p w14:paraId="59AA82E3">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第二十二条</w:t>
      </w:r>
      <w:r>
        <w:rPr>
          <w:rFonts w:hint="eastAsia" w:ascii="仿宋_GB2312" w:hAnsi="仿宋" w:eastAsia="仿宋_GB2312" w:cs="仿宋"/>
          <w:szCs w:val="32"/>
        </w:rPr>
        <w:t xml:space="preserve"> 使用科创资金形成国有资产的，应当按照国有资产相关管理规定执行。</w:t>
      </w:r>
    </w:p>
    <w:p w14:paraId="1B521D81">
      <w:pPr>
        <w:tabs>
          <w:tab w:val="left" w:pos="1582"/>
        </w:tabs>
        <w:spacing w:before="100" w:beforeAutospacing="1" w:after="100" w:afterAutospacing="1" w:line="500" w:lineRule="exact"/>
        <w:ind w:left="0" w:leftChars="0" w:firstLine="0" w:firstLineChars="0"/>
        <w:jc w:val="center"/>
        <w:rPr>
          <w:rFonts w:ascii="黑体" w:hAnsi="黑体" w:eastAsia="黑体" w:cs="仿宋"/>
          <w:szCs w:val="32"/>
        </w:rPr>
      </w:pPr>
      <w:r>
        <w:rPr>
          <w:rFonts w:hint="eastAsia" w:ascii="黑体" w:hAnsi="黑体" w:eastAsia="黑体" w:cs="仿宋"/>
          <w:szCs w:val="32"/>
        </w:rPr>
        <w:t>第五章 财会监督和绩效管理</w:t>
      </w:r>
    </w:p>
    <w:p w14:paraId="5AC9EFB2">
      <w:pPr>
        <w:tabs>
          <w:tab w:val="left" w:pos="1582"/>
        </w:tabs>
        <w:spacing w:line="500" w:lineRule="exact"/>
        <w:ind w:firstLine="640" w:firstLineChars="200"/>
        <w:rPr>
          <w:rFonts w:hint="eastAsia" w:ascii="仿宋_GB2312" w:hAnsi="仿宋" w:eastAsia="仿宋_GB2312" w:cs="仿宋"/>
          <w:szCs w:val="32"/>
        </w:rPr>
      </w:pPr>
      <w:r>
        <w:rPr>
          <w:rFonts w:hint="eastAsia" w:ascii="黑体" w:hAnsi="黑体" w:eastAsia="黑体" w:cs="仿宋"/>
          <w:szCs w:val="32"/>
        </w:rPr>
        <w:t>第二十三条</w:t>
      </w:r>
      <w:r>
        <w:rPr>
          <w:rFonts w:hint="eastAsia" w:ascii="仿宋_GB2312" w:hAnsi="仿宋" w:eastAsia="仿宋_GB2312" w:cs="仿宋"/>
          <w:szCs w:val="32"/>
        </w:rPr>
        <w:t xml:space="preserve"> 市财政局、市科技局根据职责和分工，建立覆盖资金管理使用全过程的资金监督机制。加强财会监督、预算绩效管理、日常监督与审计监督的贯通协调，增强监督合力，加强信息共享</w:t>
      </w:r>
      <w:r>
        <w:rPr>
          <w:rFonts w:hint="eastAsia" w:ascii="仿宋_GB2312" w:hAnsi="仿宋" w:eastAsia="仿宋_GB2312" w:cs="仿宋"/>
          <w:szCs w:val="32"/>
          <w:lang w:eastAsia="zh-CN"/>
        </w:rPr>
        <w:t>，切实提高财政资金使用效能</w:t>
      </w:r>
      <w:r>
        <w:rPr>
          <w:rFonts w:hint="eastAsia" w:ascii="仿宋_GB2312" w:hAnsi="仿宋" w:eastAsia="仿宋_GB2312" w:cs="仿宋"/>
          <w:szCs w:val="32"/>
        </w:rPr>
        <w:t>。</w:t>
      </w:r>
    </w:p>
    <w:p w14:paraId="4B266C3D">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第二十四条</w:t>
      </w:r>
      <w:r>
        <w:rPr>
          <w:rFonts w:hint="eastAsia" w:ascii="仿宋_GB2312" w:hAnsi="仿宋" w:eastAsia="仿宋_GB2312" w:cs="仿宋"/>
          <w:szCs w:val="32"/>
        </w:rPr>
        <w:t xml:space="preserve"> 市财政局和市科技局应当加强科创资金预算绩效管理，建立绩效评估、绩效目标、绩效运行监控、绩效评价和绩效管理成果应用等全过程预算绩效管理体系。市科技局应当设置专项资金预算绩效目标，经市财政局审核后与预算同步批复下达；对绩效目标实现程度和预算执行进度进行监控，发生偏离的应当及时采取措施予以纠正，情况严重的应当调整、暂缓或者停止该项目的执行，并将监控结果及时报市财政局；对专项资金实施绩效自评。市财政局对自评结果进行抽查，根据需要对科创资金实施财政绩效评价。</w:t>
      </w:r>
    </w:p>
    <w:p w14:paraId="58ECC0C9">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第二十五条</w:t>
      </w:r>
      <w:r>
        <w:rPr>
          <w:rFonts w:hint="eastAsia" w:ascii="仿宋_GB2312" w:hAnsi="仿宋" w:eastAsia="仿宋_GB2312" w:cs="仿宋"/>
          <w:szCs w:val="32"/>
        </w:rPr>
        <w:t xml:space="preserve"> 使用科创资金的部门、单位及个人应遵守国家财政、财务规章制度和财经纪律，自觉接受财政、科技、审计等机关的监督检查。</w:t>
      </w:r>
    </w:p>
    <w:p w14:paraId="54C5E530">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第二十六条</w:t>
      </w:r>
      <w:r>
        <w:rPr>
          <w:rFonts w:hint="eastAsia" w:ascii="仿宋_GB2312" w:hAnsi="仿宋" w:eastAsia="仿宋_GB2312" w:cs="仿宋"/>
          <w:szCs w:val="32"/>
        </w:rPr>
        <w:t xml:space="preserve"> 对违反规定使用、骗取财政资金的行为，一经查实，收回资金，并依照《中华人民共和国预算法》《财政违法行为处罚处分条例》等给予处理和处罚，追究相关单位和个人的责任。</w:t>
      </w:r>
    </w:p>
    <w:p w14:paraId="12F9FA36">
      <w:pPr>
        <w:tabs>
          <w:tab w:val="left" w:pos="1582"/>
        </w:tabs>
        <w:spacing w:line="500" w:lineRule="exact"/>
        <w:ind w:firstLine="640" w:firstLineChars="200"/>
        <w:rPr>
          <w:rFonts w:hint="eastAsia" w:ascii="仿宋_GB2312" w:hAnsi="仿宋" w:eastAsia="仿宋_GB2312" w:cs="仿宋"/>
          <w:szCs w:val="32"/>
        </w:rPr>
      </w:pPr>
      <w:r>
        <w:rPr>
          <w:rFonts w:hint="eastAsia" w:ascii="黑体" w:hAnsi="黑体" w:eastAsia="黑体" w:cs="仿宋"/>
          <w:szCs w:val="32"/>
        </w:rPr>
        <w:t xml:space="preserve">第二十七条 </w:t>
      </w:r>
      <w:r>
        <w:rPr>
          <w:rFonts w:hint="eastAsia" w:ascii="仿宋_GB2312" w:hAnsi="仿宋" w:eastAsia="仿宋_GB2312" w:cs="仿宋"/>
          <w:szCs w:val="32"/>
        </w:rPr>
        <w:t>对于国家工作人员在科创资金管理工作中有滥用职权、玩忽职守、徇私舞弊的，依法追究行政责任；构成犯罪的，依法追究刑事责任。</w:t>
      </w:r>
    </w:p>
    <w:p w14:paraId="06636D97">
      <w:pPr>
        <w:tabs>
          <w:tab w:val="left" w:pos="1582"/>
        </w:tabs>
        <w:spacing w:before="100" w:beforeAutospacing="1" w:after="100" w:afterAutospacing="1" w:line="500" w:lineRule="exact"/>
        <w:ind w:left="0" w:leftChars="0" w:firstLine="0" w:firstLineChars="0"/>
        <w:jc w:val="center"/>
        <w:rPr>
          <w:rFonts w:ascii="黑体" w:hAnsi="黑体" w:eastAsia="黑体" w:cs="仿宋"/>
          <w:szCs w:val="32"/>
        </w:rPr>
      </w:pPr>
      <w:r>
        <w:rPr>
          <w:rFonts w:hint="eastAsia" w:ascii="黑体" w:hAnsi="黑体" w:eastAsia="黑体" w:cs="仿宋"/>
          <w:szCs w:val="32"/>
        </w:rPr>
        <w:t>第六章 附 则</w:t>
      </w:r>
    </w:p>
    <w:p w14:paraId="4ACB7442">
      <w:pPr>
        <w:tabs>
          <w:tab w:val="left" w:pos="1582"/>
        </w:tabs>
        <w:spacing w:line="500" w:lineRule="exact"/>
        <w:ind w:firstLine="640" w:firstLineChars="200"/>
        <w:rPr>
          <w:rFonts w:hint="eastAsia" w:ascii="仿宋_GB2312" w:hAnsi="仿宋" w:eastAsia="仿宋_GB2312" w:cs="仿宋"/>
          <w:szCs w:val="32"/>
        </w:rPr>
      </w:pPr>
      <w:r>
        <w:rPr>
          <w:rFonts w:hint="eastAsia" w:ascii="黑体" w:hAnsi="黑体" w:eastAsia="黑体" w:cs="仿宋"/>
          <w:szCs w:val="32"/>
        </w:rPr>
        <w:t xml:space="preserve">第二十八条 </w:t>
      </w:r>
      <w:r>
        <w:rPr>
          <w:rFonts w:hint="eastAsia" w:ascii="仿宋_GB2312" w:hAnsi="仿宋" w:eastAsia="仿宋_GB2312" w:cs="仿宋"/>
          <w:szCs w:val="32"/>
        </w:rPr>
        <w:t>本办法涉及资金使用及管理相关条款由市财政局解释，涉及项目和工作实施管理相关条款由市科技局负责解释。</w:t>
      </w:r>
    </w:p>
    <w:p w14:paraId="262EAA5C">
      <w:pPr>
        <w:tabs>
          <w:tab w:val="left" w:pos="1582"/>
        </w:tabs>
        <w:spacing w:line="500" w:lineRule="exact"/>
        <w:ind w:firstLine="640" w:firstLineChars="200"/>
        <w:rPr>
          <w:rFonts w:ascii="仿宋_GB2312" w:hAnsi="仿宋" w:eastAsia="仿宋_GB2312" w:cs="仿宋"/>
          <w:szCs w:val="32"/>
        </w:rPr>
      </w:pPr>
      <w:r>
        <w:rPr>
          <w:rFonts w:hint="eastAsia" w:ascii="黑体" w:hAnsi="黑体" w:eastAsia="黑体" w:cs="仿宋"/>
          <w:szCs w:val="32"/>
        </w:rPr>
        <w:t>第二十九条</w:t>
      </w:r>
      <w:r>
        <w:rPr>
          <w:rFonts w:hint="eastAsia" w:ascii="仿宋_GB2312" w:hAnsi="仿宋" w:eastAsia="仿宋_GB2312" w:cs="仿宋"/>
          <w:szCs w:val="32"/>
        </w:rPr>
        <w:t xml:space="preserve"> 科创资金项目管理由市科技局另行制定科创资金相关项目管理办法。</w:t>
      </w:r>
    </w:p>
    <w:p w14:paraId="0A76AD79">
      <w:pPr>
        <w:tabs>
          <w:tab w:val="left" w:pos="1582"/>
        </w:tabs>
        <w:spacing w:line="500" w:lineRule="exact"/>
        <w:ind w:firstLine="640" w:firstLineChars="200"/>
        <w:rPr>
          <w:rFonts w:hint="eastAsia" w:eastAsia="仿宋_GB2312"/>
          <w:szCs w:val="32"/>
          <w:lang w:eastAsia="zh-CN"/>
        </w:rPr>
      </w:pPr>
      <w:r>
        <w:rPr>
          <w:rFonts w:hint="eastAsia" w:ascii="黑体" w:hAnsi="黑体" w:eastAsia="黑体" w:cs="仿宋"/>
          <w:szCs w:val="32"/>
        </w:rPr>
        <w:t>第三十条</w:t>
      </w:r>
      <w:r>
        <w:rPr>
          <w:rFonts w:hint="eastAsia" w:ascii="仿宋_GB2312" w:hAnsi="仿宋" w:eastAsia="仿宋_GB2312" w:cs="仿宋"/>
          <w:szCs w:val="32"/>
        </w:rPr>
        <w:t xml:space="preserve"> 本办</w:t>
      </w:r>
      <w:r>
        <w:rPr>
          <w:rFonts w:eastAsia="仿宋_GB2312"/>
          <w:szCs w:val="32"/>
        </w:rPr>
        <w:t>法自2026年</w:t>
      </w:r>
      <w:r>
        <w:rPr>
          <w:rFonts w:hint="eastAsia"/>
          <w:szCs w:val="32"/>
          <w:lang w:val="en-US" w:eastAsia="zh-CN"/>
        </w:rPr>
        <w:t>3</w:t>
      </w:r>
      <w:r>
        <w:rPr>
          <w:rFonts w:eastAsia="仿宋_GB2312"/>
          <w:szCs w:val="32"/>
        </w:rPr>
        <w:t>月</w:t>
      </w:r>
      <w:r>
        <w:rPr>
          <w:rFonts w:hint="eastAsia"/>
          <w:szCs w:val="32"/>
          <w:lang w:val="en-US" w:eastAsia="zh-CN"/>
        </w:rPr>
        <w:t>15</w:t>
      </w:r>
      <w:r>
        <w:rPr>
          <w:rFonts w:eastAsia="仿宋_GB2312"/>
          <w:szCs w:val="32"/>
        </w:rPr>
        <w:t>日起实施，有效期至</w:t>
      </w:r>
      <w:r>
        <w:rPr>
          <w:rFonts w:hint="eastAsia" w:eastAsia="仿宋_GB2312"/>
          <w:szCs w:val="32"/>
        </w:rPr>
        <w:t>2031年3月14日</w:t>
      </w:r>
      <w:r>
        <w:rPr>
          <w:rFonts w:hint="eastAsia"/>
          <w:szCs w:val="32"/>
          <w:lang w:eastAsia="zh-CN"/>
        </w:rPr>
        <w:t>。</w:t>
      </w:r>
      <w:r>
        <w:rPr>
          <w:rFonts w:hint="eastAsia" w:eastAsia="仿宋_GB2312"/>
          <w:szCs w:val="32"/>
        </w:rPr>
        <w:t>《苏州市市级</w:t>
      </w:r>
      <w:r>
        <w:rPr>
          <w:rFonts w:hint="eastAsia"/>
          <w:szCs w:val="32"/>
          <w:lang w:val="en-US" w:eastAsia="zh-CN"/>
        </w:rPr>
        <w:t>科技创新</w:t>
      </w:r>
      <w:r>
        <w:rPr>
          <w:rFonts w:hint="eastAsia" w:eastAsia="仿宋_GB2312"/>
          <w:szCs w:val="32"/>
        </w:rPr>
        <w:t>专项资金管理办法》</w:t>
      </w:r>
      <w:r>
        <w:rPr>
          <w:rFonts w:hint="eastAsia"/>
          <w:szCs w:val="32"/>
          <w:lang w:eastAsia="zh-CN"/>
        </w:rPr>
        <w:t>（</w:t>
      </w:r>
      <w:r>
        <w:rPr>
          <w:rFonts w:hint="eastAsia" w:eastAsia="仿宋_GB2312"/>
          <w:szCs w:val="32"/>
        </w:rPr>
        <w:t>苏财规〔2020</w:t>
      </w:r>
      <w:r>
        <w:rPr>
          <w:rFonts w:hint="eastAsia"/>
          <w:szCs w:val="32"/>
          <w:lang w:val="en-US" w:eastAsia="zh-CN"/>
        </w:rPr>
        <w:t>〕5</w:t>
      </w:r>
      <w:r>
        <w:rPr>
          <w:rFonts w:hint="eastAsia" w:eastAsia="仿宋_GB2312"/>
          <w:szCs w:val="32"/>
        </w:rPr>
        <w:t>号</w:t>
      </w:r>
      <w:r>
        <w:rPr>
          <w:rFonts w:hint="eastAsia"/>
          <w:szCs w:val="32"/>
          <w:lang w:eastAsia="zh-CN"/>
        </w:rPr>
        <w:t>）</w:t>
      </w:r>
      <w:r>
        <w:rPr>
          <w:rFonts w:hint="eastAsia" w:eastAsia="仿宋_GB2312"/>
          <w:szCs w:val="32"/>
        </w:rPr>
        <w:t>同时废止</w:t>
      </w:r>
      <w:r>
        <w:rPr>
          <w:rFonts w:hint="eastAsia"/>
          <w:szCs w:val="32"/>
          <w:lang w:eastAsia="zh-CN"/>
        </w:rPr>
        <w:t>。</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swiss"/>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CBAD2F-03F7-4292-B4E6-84F2036FE6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1FDC45D-D894-4778-8023-8D017C439F2F}"/>
  </w:font>
  <w:font w:name="仿宋_GB2312">
    <w:panose1 w:val="02010609030101010101"/>
    <w:charset w:val="86"/>
    <w:family w:val="modern"/>
    <w:pitch w:val="default"/>
    <w:sig w:usb0="00000001" w:usb1="080E0000" w:usb2="00000000" w:usb3="00000000" w:csb0="00040000" w:csb1="00000000"/>
    <w:embedRegular r:id="rId3" w:fontKey="{24ACBFCF-CABC-417A-A540-A75FA570EA57}"/>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4" w:fontKey="{29882662-EDBC-425F-BAAF-25ED0C4ABDDD}"/>
  </w:font>
  <w:font w:name="仿宋">
    <w:panose1 w:val="02010609060101010101"/>
    <w:charset w:val="86"/>
    <w:family w:val="modern"/>
    <w:pitch w:val="default"/>
    <w:sig w:usb0="800002BF" w:usb1="38CF7CFA" w:usb2="00000016" w:usb3="00000000" w:csb0="00040001" w:csb1="00000000"/>
    <w:embedRegular r:id="rId5" w:fontKey="{F201A41D-6D54-4ADD-B6DB-B94D871C00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C34C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C0BB2">
                          <w:pPr>
                            <w:pStyle w:val="8"/>
                            <w:rPr>
                              <w:rFonts w:hint="eastAsia" w:eastAsia="仿宋_GB2312"/>
                              <w:lang w:eastAsia="zh-CN"/>
                            </w:rPr>
                          </w:pPr>
                          <w:r>
                            <w:rPr>
                              <w:rFonts w:hint="eastAsia"/>
                              <w:lang w:eastAsia="zh-CN"/>
                            </w:rPr>
                            <w:t>—</w:t>
                          </w:r>
                          <w:r>
                            <w:fldChar w:fldCharType="begin"/>
                          </w:r>
                          <w:r>
                            <w:instrText xml:space="preserve"> PAGE  \* MERGEFORMAT </w:instrText>
                          </w:r>
                          <w:r>
                            <w:fldChar w:fldCharType="separate"/>
                          </w:r>
                          <w:r>
                            <w:t>1</w:t>
                          </w:r>
                          <w:r>
                            <w:fldChar w:fldCharType="end"/>
                          </w:r>
                          <w:r>
                            <w:rPr>
                              <w:rFonts w:hint="eastAsia"/>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6C0BB2">
                    <w:pPr>
                      <w:pStyle w:val="8"/>
                      <w:rPr>
                        <w:rFonts w:hint="eastAsia" w:eastAsia="仿宋_GB2312"/>
                        <w:lang w:eastAsia="zh-CN"/>
                      </w:rPr>
                    </w:pPr>
                    <w:r>
                      <w:rPr>
                        <w:rFonts w:hint="eastAsia"/>
                        <w:lang w:eastAsia="zh-CN"/>
                      </w:rPr>
                      <w:t>—</w:t>
                    </w:r>
                    <w:r>
                      <w:fldChar w:fldCharType="begin"/>
                    </w:r>
                    <w:r>
                      <w:instrText xml:space="preserve"> PAGE  \* MERGEFORMAT </w:instrText>
                    </w:r>
                    <w:r>
                      <w:fldChar w:fldCharType="separate"/>
                    </w:r>
                    <w:r>
                      <w:t>1</w:t>
                    </w:r>
                    <w:r>
                      <w:fldChar w:fldCharType="end"/>
                    </w:r>
                    <w:r>
                      <w:rPr>
                        <w:rFonts w:hint="eastAsia"/>
                        <w:lang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BE8B9"/>
    <w:multiLevelType w:val="singleLevel"/>
    <w:tmpl w:val="BFBBE8B9"/>
    <w:lvl w:ilvl="0" w:tentative="0">
      <w:start w:val="1"/>
      <w:numFmt w:val="chineseCounting"/>
      <w:pStyle w:val="3"/>
      <w:suff w:val="nothing"/>
      <w:lvlText w:val="%1、"/>
      <w:lvlJc w:val="left"/>
      <w:pPr>
        <w:ind w:left="0" w:firstLine="420"/>
      </w:pPr>
      <w:rPr>
        <w:rFonts w:hint="eastAsia"/>
      </w:rPr>
    </w:lvl>
  </w:abstractNum>
  <w:abstractNum w:abstractNumId="1">
    <w:nsid w:val="4BF46F14"/>
    <w:multiLevelType w:val="singleLevel"/>
    <w:tmpl w:val="4BF46F14"/>
    <w:lvl w:ilvl="0" w:tentative="0">
      <w:start w:val="1"/>
      <w:numFmt w:val="chineseCounting"/>
      <w:pStyle w:val="4"/>
      <w:suff w:val="nothing"/>
      <w:lvlText w:val="（%1）"/>
      <w:lvlJc w:val="left"/>
      <w:pPr>
        <w:ind w:left="0" w:firstLine="34"/>
      </w:pPr>
      <w:rPr>
        <w:rFonts w:hint="eastAsia"/>
      </w:rPr>
    </w:lvl>
  </w:abstractNum>
  <w:abstractNum w:abstractNumId="2">
    <w:nsid w:val="62851433"/>
    <w:multiLevelType w:val="singleLevel"/>
    <w:tmpl w:val="62851433"/>
    <w:lvl w:ilvl="0" w:tentative="0">
      <w:start w:val="1"/>
      <w:numFmt w:val="decimal"/>
      <w:pStyle w:val="5"/>
      <w:suff w:val="space"/>
      <w:lvlText w:val="%1."/>
      <w:lvlJc w:val="left"/>
      <w:pPr>
        <w:tabs>
          <w:tab w:val="left" w:pos="0"/>
        </w:tabs>
        <w:ind w:left="0" w:leftChars="0" w:firstLine="0" w:firstLineChars="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BB1"/>
    <w:rsid w:val="00005402"/>
    <w:rsid w:val="000133F3"/>
    <w:rsid w:val="00043144"/>
    <w:rsid w:val="00063A33"/>
    <w:rsid w:val="000C3BB3"/>
    <w:rsid w:val="000D5F34"/>
    <w:rsid w:val="000F01D7"/>
    <w:rsid w:val="00122E64"/>
    <w:rsid w:val="00133387"/>
    <w:rsid w:val="00140D52"/>
    <w:rsid w:val="0015111C"/>
    <w:rsid w:val="00171AB8"/>
    <w:rsid w:val="00280BB1"/>
    <w:rsid w:val="002D31DF"/>
    <w:rsid w:val="0031786A"/>
    <w:rsid w:val="00320913"/>
    <w:rsid w:val="00411848"/>
    <w:rsid w:val="00427ACE"/>
    <w:rsid w:val="00436EE6"/>
    <w:rsid w:val="00450149"/>
    <w:rsid w:val="00516B98"/>
    <w:rsid w:val="00564A43"/>
    <w:rsid w:val="005720A2"/>
    <w:rsid w:val="005903CB"/>
    <w:rsid w:val="005A0D44"/>
    <w:rsid w:val="005B2C6A"/>
    <w:rsid w:val="005E4236"/>
    <w:rsid w:val="006C1C5F"/>
    <w:rsid w:val="00714870"/>
    <w:rsid w:val="00722FC3"/>
    <w:rsid w:val="00747D88"/>
    <w:rsid w:val="0075686E"/>
    <w:rsid w:val="007665DA"/>
    <w:rsid w:val="00806A91"/>
    <w:rsid w:val="00811025"/>
    <w:rsid w:val="00821AC1"/>
    <w:rsid w:val="008317DB"/>
    <w:rsid w:val="00867703"/>
    <w:rsid w:val="00882720"/>
    <w:rsid w:val="0088488D"/>
    <w:rsid w:val="0088521E"/>
    <w:rsid w:val="008922C2"/>
    <w:rsid w:val="00897F85"/>
    <w:rsid w:val="008D138C"/>
    <w:rsid w:val="009328A4"/>
    <w:rsid w:val="00934EB0"/>
    <w:rsid w:val="00975707"/>
    <w:rsid w:val="009967B7"/>
    <w:rsid w:val="009A11BE"/>
    <w:rsid w:val="009D4935"/>
    <w:rsid w:val="009E1A80"/>
    <w:rsid w:val="00A33FDE"/>
    <w:rsid w:val="00A90757"/>
    <w:rsid w:val="00AB7467"/>
    <w:rsid w:val="00AD7CC6"/>
    <w:rsid w:val="00B353EC"/>
    <w:rsid w:val="00B42571"/>
    <w:rsid w:val="00B45386"/>
    <w:rsid w:val="00B62F1B"/>
    <w:rsid w:val="00BE153C"/>
    <w:rsid w:val="00BE32F3"/>
    <w:rsid w:val="00C01FEC"/>
    <w:rsid w:val="00C27916"/>
    <w:rsid w:val="00C309EA"/>
    <w:rsid w:val="00C80AF4"/>
    <w:rsid w:val="00C92FCF"/>
    <w:rsid w:val="00CA3973"/>
    <w:rsid w:val="00CE5A73"/>
    <w:rsid w:val="00D1161D"/>
    <w:rsid w:val="00D12BF2"/>
    <w:rsid w:val="00D4381C"/>
    <w:rsid w:val="00D9398F"/>
    <w:rsid w:val="00D96592"/>
    <w:rsid w:val="00DD2FCE"/>
    <w:rsid w:val="00DD544B"/>
    <w:rsid w:val="00E01592"/>
    <w:rsid w:val="00E11744"/>
    <w:rsid w:val="00E1698E"/>
    <w:rsid w:val="00E33C28"/>
    <w:rsid w:val="00EF673F"/>
    <w:rsid w:val="00F1191B"/>
    <w:rsid w:val="00F31878"/>
    <w:rsid w:val="00F350DD"/>
    <w:rsid w:val="00F6543A"/>
    <w:rsid w:val="00F66F31"/>
    <w:rsid w:val="00F81115"/>
    <w:rsid w:val="00FA2AF4"/>
    <w:rsid w:val="00FE0B61"/>
    <w:rsid w:val="01255120"/>
    <w:rsid w:val="020D04C1"/>
    <w:rsid w:val="020F7B7E"/>
    <w:rsid w:val="02BC3862"/>
    <w:rsid w:val="02C40969"/>
    <w:rsid w:val="032668A2"/>
    <w:rsid w:val="03595555"/>
    <w:rsid w:val="035E700F"/>
    <w:rsid w:val="03887BE8"/>
    <w:rsid w:val="03DE5A5A"/>
    <w:rsid w:val="03E47515"/>
    <w:rsid w:val="042F62B6"/>
    <w:rsid w:val="05614B95"/>
    <w:rsid w:val="056D178C"/>
    <w:rsid w:val="058014BF"/>
    <w:rsid w:val="06222576"/>
    <w:rsid w:val="06255BC2"/>
    <w:rsid w:val="064F49ED"/>
    <w:rsid w:val="07594BE7"/>
    <w:rsid w:val="0761159F"/>
    <w:rsid w:val="07893F2F"/>
    <w:rsid w:val="08607386"/>
    <w:rsid w:val="09750C0F"/>
    <w:rsid w:val="09B94900"/>
    <w:rsid w:val="09D61CB2"/>
    <w:rsid w:val="0AC736EC"/>
    <w:rsid w:val="0B420FC5"/>
    <w:rsid w:val="0B422D73"/>
    <w:rsid w:val="0B776EC0"/>
    <w:rsid w:val="0BB90867"/>
    <w:rsid w:val="0C4D5E73"/>
    <w:rsid w:val="0C607954"/>
    <w:rsid w:val="0D222E5C"/>
    <w:rsid w:val="0D6C2329"/>
    <w:rsid w:val="0D714374"/>
    <w:rsid w:val="0E811E04"/>
    <w:rsid w:val="0EC16B8C"/>
    <w:rsid w:val="0EDB1514"/>
    <w:rsid w:val="0EEF0331"/>
    <w:rsid w:val="0F8959CB"/>
    <w:rsid w:val="0F930041"/>
    <w:rsid w:val="0FBC7598"/>
    <w:rsid w:val="0FD61908"/>
    <w:rsid w:val="0FE16FFE"/>
    <w:rsid w:val="10566EDA"/>
    <w:rsid w:val="106F0166"/>
    <w:rsid w:val="107240FA"/>
    <w:rsid w:val="108550E0"/>
    <w:rsid w:val="10923E54"/>
    <w:rsid w:val="10A57CF6"/>
    <w:rsid w:val="110F7B9B"/>
    <w:rsid w:val="117877E3"/>
    <w:rsid w:val="11B86144"/>
    <w:rsid w:val="11D224BF"/>
    <w:rsid w:val="12017F94"/>
    <w:rsid w:val="12B63E90"/>
    <w:rsid w:val="12BC7D57"/>
    <w:rsid w:val="130152C1"/>
    <w:rsid w:val="13A50F95"/>
    <w:rsid w:val="13E40E6B"/>
    <w:rsid w:val="14015831"/>
    <w:rsid w:val="14103A0E"/>
    <w:rsid w:val="14A30D26"/>
    <w:rsid w:val="14A423A8"/>
    <w:rsid w:val="14AC44C5"/>
    <w:rsid w:val="14EB6229"/>
    <w:rsid w:val="1525798D"/>
    <w:rsid w:val="159F5143"/>
    <w:rsid w:val="15F35395"/>
    <w:rsid w:val="163D312E"/>
    <w:rsid w:val="168D1478"/>
    <w:rsid w:val="16E11692"/>
    <w:rsid w:val="17125CEF"/>
    <w:rsid w:val="17163A31"/>
    <w:rsid w:val="179901BE"/>
    <w:rsid w:val="182F2E27"/>
    <w:rsid w:val="18371B17"/>
    <w:rsid w:val="1844637C"/>
    <w:rsid w:val="18893D8F"/>
    <w:rsid w:val="18BA6619"/>
    <w:rsid w:val="19373310"/>
    <w:rsid w:val="198C1D89"/>
    <w:rsid w:val="19E716B5"/>
    <w:rsid w:val="19EE47F1"/>
    <w:rsid w:val="19F4792E"/>
    <w:rsid w:val="1B486B7D"/>
    <w:rsid w:val="1B7A20B5"/>
    <w:rsid w:val="1BC577D4"/>
    <w:rsid w:val="1BD619E1"/>
    <w:rsid w:val="1C00080C"/>
    <w:rsid w:val="1C9176B6"/>
    <w:rsid w:val="1D5929B3"/>
    <w:rsid w:val="1D9C27B6"/>
    <w:rsid w:val="1EF328AA"/>
    <w:rsid w:val="1EFA59E6"/>
    <w:rsid w:val="1F666BD8"/>
    <w:rsid w:val="1F7A2683"/>
    <w:rsid w:val="1F9A2D26"/>
    <w:rsid w:val="1F9A4AD4"/>
    <w:rsid w:val="20315438"/>
    <w:rsid w:val="206C46C2"/>
    <w:rsid w:val="213351E0"/>
    <w:rsid w:val="21A165ED"/>
    <w:rsid w:val="21A41C3A"/>
    <w:rsid w:val="21A460DD"/>
    <w:rsid w:val="22AF297E"/>
    <w:rsid w:val="22D402FC"/>
    <w:rsid w:val="22DF6543"/>
    <w:rsid w:val="238C6E29"/>
    <w:rsid w:val="240B5FA0"/>
    <w:rsid w:val="241E0D30"/>
    <w:rsid w:val="24EE1B49"/>
    <w:rsid w:val="24FA6740"/>
    <w:rsid w:val="255B6AB3"/>
    <w:rsid w:val="259D152E"/>
    <w:rsid w:val="25BA5ED0"/>
    <w:rsid w:val="26775B6F"/>
    <w:rsid w:val="2685203A"/>
    <w:rsid w:val="26A050C5"/>
    <w:rsid w:val="277A5916"/>
    <w:rsid w:val="27D50D9F"/>
    <w:rsid w:val="28397580"/>
    <w:rsid w:val="28416434"/>
    <w:rsid w:val="28461C9C"/>
    <w:rsid w:val="2899001E"/>
    <w:rsid w:val="290C6A42"/>
    <w:rsid w:val="29192F0D"/>
    <w:rsid w:val="294D2BB7"/>
    <w:rsid w:val="29763B49"/>
    <w:rsid w:val="29AB625B"/>
    <w:rsid w:val="29C323D4"/>
    <w:rsid w:val="29FA2D3E"/>
    <w:rsid w:val="2AA96A88"/>
    <w:rsid w:val="2B287437"/>
    <w:rsid w:val="2BD63337"/>
    <w:rsid w:val="2BF043F9"/>
    <w:rsid w:val="2D964B2C"/>
    <w:rsid w:val="2DA273A4"/>
    <w:rsid w:val="2E083758"/>
    <w:rsid w:val="2E3D31FA"/>
    <w:rsid w:val="2E530C6F"/>
    <w:rsid w:val="2E693FEF"/>
    <w:rsid w:val="2EDE49DD"/>
    <w:rsid w:val="2EFC1307"/>
    <w:rsid w:val="2F45628C"/>
    <w:rsid w:val="2F5C7FF7"/>
    <w:rsid w:val="2F6C1E8E"/>
    <w:rsid w:val="2F7610B9"/>
    <w:rsid w:val="306453B6"/>
    <w:rsid w:val="30B05F05"/>
    <w:rsid w:val="30F32296"/>
    <w:rsid w:val="314825E1"/>
    <w:rsid w:val="31CF685F"/>
    <w:rsid w:val="327D275F"/>
    <w:rsid w:val="327F64D7"/>
    <w:rsid w:val="333C7D6C"/>
    <w:rsid w:val="33723946"/>
    <w:rsid w:val="33900270"/>
    <w:rsid w:val="339064C2"/>
    <w:rsid w:val="33D144B8"/>
    <w:rsid w:val="33D939C5"/>
    <w:rsid w:val="33F2740E"/>
    <w:rsid w:val="344F3C87"/>
    <w:rsid w:val="34B14942"/>
    <w:rsid w:val="34E55763"/>
    <w:rsid w:val="35C80195"/>
    <w:rsid w:val="35D2691D"/>
    <w:rsid w:val="35FA7C22"/>
    <w:rsid w:val="3600792F"/>
    <w:rsid w:val="36341386"/>
    <w:rsid w:val="36483084"/>
    <w:rsid w:val="37517D16"/>
    <w:rsid w:val="379C3687"/>
    <w:rsid w:val="3885411B"/>
    <w:rsid w:val="38D62BC9"/>
    <w:rsid w:val="39091AA1"/>
    <w:rsid w:val="39194863"/>
    <w:rsid w:val="39D65971"/>
    <w:rsid w:val="3A157721"/>
    <w:rsid w:val="3A6A181A"/>
    <w:rsid w:val="3A775CE5"/>
    <w:rsid w:val="3A992100"/>
    <w:rsid w:val="3AB900AC"/>
    <w:rsid w:val="3B2B184D"/>
    <w:rsid w:val="3B375346"/>
    <w:rsid w:val="3B443E1A"/>
    <w:rsid w:val="3B716BD9"/>
    <w:rsid w:val="3BA725FA"/>
    <w:rsid w:val="3C326368"/>
    <w:rsid w:val="3C3F0A85"/>
    <w:rsid w:val="3D0A4BEF"/>
    <w:rsid w:val="3D9B618F"/>
    <w:rsid w:val="3D9B7F3D"/>
    <w:rsid w:val="3E0D0E3B"/>
    <w:rsid w:val="3E774506"/>
    <w:rsid w:val="3EBC460F"/>
    <w:rsid w:val="3F4A7E6C"/>
    <w:rsid w:val="3FA07A8C"/>
    <w:rsid w:val="3FA23805"/>
    <w:rsid w:val="3FEE3AF4"/>
    <w:rsid w:val="403B0B6F"/>
    <w:rsid w:val="40414DCB"/>
    <w:rsid w:val="405F34A4"/>
    <w:rsid w:val="40646D0C"/>
    <w:rsid w:val="40866C82"/>
    <w:rsid w:val="409D5D7A"/>
    <w:rsid w:val="40BE641C"/>
    <w:rsid w:val="40FC5196"/>
    <w:rsid w:val="41597EF3"/>
    <w:rsid w:val="416C5E78"/>
    <w:rsid w:val="41A20564"/>
    <w:rsid w:val="41A90E7A"/>
    <w:rsid w:val="422E75D1"/>
    <w:rsid w:val="423062DF"/>
    <w:rsid w:val="42AB29D0"/>
    <w:rsid w:val="43911BC6"/>
    <w:rsid w:val="439416B6"/>
    <w:rsid w:val="44C91833"/>
    <w:rsid w:val="44D83825"/>
    <w:rsid w:val="45AC718B"/>
    <w:rsid w:val="45FC3543"/>
    <w:rsid w:val="46DB01DE"/>
    <w:rsid w:val="46E14C12"/>
    <w:rsid w:val="47694C08"/>
    <w:rsid w:val="47C209E0"/>
    <w:rsid w:val="47C6205A"/>
    <w:rsid w:val="47DF34D4"/>
    <w:rsid w:val="48224C4E"/>
    <w:rsid w:val="48A04659"/>
    <w:rsid w:val="493A685C"/>
    <w:rsid w:val="49B670DE"/>
    <w:rsid w:val="49F14FD2"/>
    <w:rsid w:val="4A235542"/>
    <w:rsid w:val="4A2F3EE7"/>
    <w:rsid w:val="4A7144FF"/>
    <w:rsid w:val="4A8050E2"/>
    <w:rsid w:val="4BC93EC7"/>
    <w:rsid w:val="4BFE1DB0"/>
    <w:rsid w:val="4C453E95"/>
    <w:rsid w:val="4C63256E"/>
    <w:rsid w:val="4C6A56AA"/>
    <w:rsid w:val="4C8C73CE"/>
    <w:rsid w:val="4CA94424"/>
    <w:rsid w:val="4DF27705"/>
    <w:rsid w:val="4E1753BE"/>
    <w:rsid w:val="4F275969"/>
    <w:rsid w:val="4F3F2E1E"/>
    <w:rsid w:val="4F716D4F"/>
    <w:rsid w:val="4FC96B8B"/>
    <w:rsid w:val="4FEB6B02"/>
    <w:rsid w:val="502A587C"/>
    <w:rsid w:val="5038102A"/>
    <w:rsid w:val="527C1C93"/>
    <w:rsid w:val="534F1156"/>
    <w:rsid w:val="53BC2C8F"/>
    <w:rsid w:val="54E45D2F"/>
    <w:rsid w:val="5543118E"/>
    <w:rsid w:val="55A57512"/>
    <w:rsid w:val="55AD03B6"/>
    <w:rsid w:val="56293EE0"/>
    <w:rsid w:val="56AF6ADB"/>
    <w:rsid w:val="56B063AF"/>
    <w:rsid w:val="56DE4CCA"/>
    <w:rsid w:val="571406EC"/>
    <w:rsid w:val="571D1821"/>
    <w:rsid w:val="57536629"/>
    <w:rsid w:val="57776ECD"/>
    <w:rsid w:val="57BD5228"/>
    <w:rsid w:val="58C16652"/>
    <w:rsid w:val="593E4146"/>
    <w:rsid w:val="59624C9A"/>
    <w:rsid w:val="5A6574B1"/>
    <w:rsid w:val="5B3A093D"/>
    <w:rsid w:val="5BEF34D6"/>
    <w:rsid w:val="5C430AD1"/>
    <w:rsid w:val="5C6424F3"/>
    <w:rsid w:val="5CC130C4"/>
    <w:rsid w:val="5CD34BA6"/>
    <w:rsid w:val="5D1F428F"/>
    <w:rsid w:val="5E173F3C"/>
    <w:rsid w:val="5E604B5F"/>
    <w:rsid w:val="5E8343A9"/>
    <w:rsid w:val="5EAE61E6"/>
    <w:rsid w:val="5EC7698C"/>
    <w:rsid w:val="5EE17A4E"/>
    <w:rsid w:val="5F0059FA"/>
    <w:rsid w:val="5F441BA1"/>
    <w:rsid w:val="5F57386C"/>
    <w:rsid w:val="5F6847A5"/>
    <w:rsid w:val="5FF13CC0"/>
    <w:rsid w:val="60310561"/>
    <w:rsid w:val="606E3563"/>
    <w:rsid w:val="60B60A66"/>
    <w:rsid w:val="60D1539E"/>
    <w:rsid w:val="620852F1"/>
    <w:rsid w:val="62614A02"/>
    <w:rsid w:val="62797F9D"/>
    <w:rsid w:val="62DA2A3D"/>
    <w:rsid w:val="62F35FA1"/>
    <w:rsid w:val="62F51D1A"/>
    <w:rsid w:val="63E76553"/>
    <w:rsid w:val="63EF0942"/>
    <w:rsid w:val="646F486F"/>
    <w:rsid w:val="64E5191A"/>
    <w:rsid w:val="64E57B6C"/>
    <w:rsid w:val="65180DC6"/>
    <w:rsid w:val="65426D6C"/>
    <w:rsid w:val="655B1BDC"/>
    <w:rsid w:val="66531D6F"/>
    <w:rsid w:val="66967370"/>
    <w:rsid w:val="66AC525B"/>
    <w:rsid w:val="66BC5FE0"/>
    <w:rsid w:val="66DD4F9F"/>
    <w:rsid w:val="672F3320"/>
    <w:rsid w:val="673E51F0"/>
    <w:rsid w:val="686B0388"/>
    <w:rsid w:val="6885769C"/>
    <w:rsid w:val="694C640B"/>
    <w:rsid w:val="69807E63"/>
    <w:rsid w:val="69BB70ED"/>
    <w:rsid w:val="6AE6019A"/>
    <w:rsid w:val="6AE85CC0"/>
    <w:rsid w:val="6B457CC4"/>
    <w:rsid w:val="6BA53BB1"/>
    <w:rsid w:val="6BB67B6C"/>
    <w:rsid w:val="6C1C0317"/>
    <w:rsid w:val="6C5630FD"/>
    <w:rsid w:val="6CB06CB1"/>
    <w:rsid w:val="6D194857"/>
    <w:rsid w:val="6D995997"/>
    <w:rsid w:val="6D9E2FAE"/>
    <w:rsid w:val="6DB93944"/>
    <w:rsid w:val="6DDB172C"/>
    <w:rsid w:val="6DF350A8"/>
    <w:rsid w:val="6EE80A23"/>
    <w:rsid w:val="6F8561D3"/>
    <w:rsid w:val="6F9401C4"/>
    <w:rsid w:val="6FCA008A"/>
    <w:rsid w:val="6FCE205B"/>
    <w:rsid w:val="6FDE7692"/>
    <w:rsid w:val="70567B70"/>
    <w:rsid w:val="7064228D"/>
    <w:rsid w:val="709D0F57"/>
    <w:rsid w:val="723B526F"/>
    <w:rsid w:val="72BD7A32"/>
    <w:rsid w:val="730D6C0C"/>
    <w:rsid w:val="731068D5"/>
    <w:rsid w:val="73154050"/>
    <w:rsid w:val="734B0E16"/>
    <w:rsid w:val="73B13A3B"/>
    <w:rsid w:val="73C848E1"/>
    <w:rsid w:val="73E13BF4"/>
    <w:rsid w:val="740D0E86"/>
    <w:rsid w:val="74A013B9"/>
    <w:rsid w:val="74BD640F"/>
    <w:rsid w:val="74C2787E"/>
    <w:rsid w:val="75387844"/>
    <w:rsid w:val="753C5586"/>
    <w:rsid w:val="75501031"/>
    <w:rsid w:val="7601232C"/>
    <w:rsid w:val="764D731F"/>
    <w:rsid w:val="76B4114C"/>
    <w:rsid w:val="76F459ED"/>
    <w:rsid w:val="77996CC0"/>
    <w:rsid w:val="77D01FB6"/>
    <w:rsid w:val="78591FAB"/>
    <w:rsid w:val="787E5EB6"/>
    <w:rsid w:val="79442C5B"/>
    <w:rsid w:val="7A0119CF"/>
    <w:rsid w:val="7A28432B"/>
    <w:rsid w:val="7A772BBC"/>
    <w:rsid w:val="7A78007C"/>
    <w:rsid w:val="7B566C76"/>
    <w:rsid w:val="7B6E5D6D"/>
    <w:rsid w:val="7B8732D3"/>
    <w:rsid w:val="7BAD7EDD"/>
    <w:rsid w:val="7C044924"/>
    <w:rsid w:val="7C366302"/>
    <w:rsid w:val="7C66738C"/>
    <w:rsid w:val="7C765821"/>
    <w:rsid w:val="7CB92B03"/>
    <w:rsid w:val="7CC7607D"/>
    <w:rsid w:val="7D1B0177"/>
    <w:rsid w:val="7D8775BA"/>
    <w:rsid w:val="7DEB7B49"/>
    <w:rsid w:val="7E2255FE"/>
    <w:rsid w:val="7E4A1C1F"/>
    <w:rsid w:val="7E723DC7"/>
    <w:rsid w:val="7F741DC0"/>
    <w:rsid w:val="7FB126CD"/>
    <w:rsid w:val="7FC73101"/>
    <w:rsid w:val="7FE40CF4"/>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spacing w:line="600" w:lineRule="exact"/>
      <w:ind w:firstLine="42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line="700" w:lineRule="exact"/>
      <w:ind w:firstLine="0" w:firstLineChars="0"/>
      <w:jc w:val="center"/>
      <w:outlineLvl w:val="0"/>
    </w:pPr>
    <w:rPr>
      <w:rFonts w:eastAsia="方正小标宋_GBK"/>
      <w:sz w:val="44"/>
    </w:rPr>
  </w:style>
  <w:style w:type="paragraph" w:styleId="3">
    <w:name w:val="heading 2"/>
    <w:basedOn w:val="2"/>
    <w:next w:val="1"/>
    <w:unhideWhenUsed/>
    <w:qFormat/>
    <w:uiPriority w:val="0"/>
    <w:pPr>
      <w:numPr>
        <w:ilvl w:val="0"/>
        <w:numId w:val="1"/>
      </w:numPr>
      <w:spacing w:line="600" w:lineRule="exact"/>
      <w:ind w:firstLine="880" w:firstLineChars="200"/>
      <w:jc w:val="both"/>
      <w:outlineLvl w:val="1"/>
    </w:pPr>
    <w:rPr>
      <w:rFonts w:eastAsia="黑体"/>
      <w:sz w:val="32"/>
    </w:rPr>
  </w:style>
  <w:style w:type="paragraph" w:styleId="4">
    <w:name w:val="heading 3"/>
    <w:basedOn w:val="1"/>
    <w:next w:val="1"/>
    <w:unhideWhenUsed/>
    <w:qFormat/>
    <w:uiPriority w:val="0"/>
    <w:pPr>
      <w:numPr>
        <w:ilvl w:val="0"/>
        <w:numId w:val="2"/>
      </w:numPr>
      <w:ind w:firstLine="880"/>
      <w:outlineLvl w:val="2"/>
    </w:pPr>
    <w:rPr>
      <w:rFonts w:ascii="Times New Roman" w:hAnsi="Times New Roman" w:eastAsia="楷体"/>
    </w:rPr>
  </w:style>
  <w:style w:type="paragraph" w:styleId="5">
    <w:name w:val="heading 4"/>
    <w:basedOn w:val="1"/>
    <w:next w:val="1"/>
    <w:unhideWhenUsed/>
    <w:qFormat/>
    <w:uiPriority w:val="0"/>
    <w:pPr>
      <w:keepNext w:val="0"/>
      <w:keepLines w:val="0"/>
      <w:widowControl/>
      <w:numPr>
        <w:ilvl w:val="0"/>
        <w:numId w:val="3"/>
      </w:numPr>
      <w:spacing w:beforeLines="0" w:afterLines="0"/>
      <w:ind w:firstLine="641" w:firstLineChars="200"/>
      <w:outlineLvl w:val="3"/>
    </w:pPr>
    <w:rPr>
      <w:rFonts w:ascii="Times New Roman" w:hAnsi="Times New Roman"/>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1">
    <w:name w:val="Default Paragraph Font"/>
    <w:qFormat/>
    <w:uiPriority w:val="0"/>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2"/>
    <w:qFormat/>
    <w:uiPriority w:val="0"/>
    <w:rPr>
      <w:sz w:val="18"/>
    </w:rPr>
  </w:style>
  <w:style w:type="paragraph" w:styleId="8">
    <w:name w:val="footer"/>
    <w:basedOn w:val="1"/>
    <w:link w:val="14"/>
    <w:qFormat/>
    <w:uiPriority w:val="0"/>
    <w:pPr>
      <w:tabs>
        <w:tab w:val="center" w:pos="4153"/>
        <w:tab w:val="right" w:pos="8306"/>
      </w:tabs>
      <w:snapToGrid w:val="0"/>
      <w:ind w:left="320" w:leftChars="100" w:right="320" w:rightChars="100" w:firstLine="0" w:firstLineChars="0"/>
      <w:jc w:val="right"/>
    </w:pPr>
    <w:rPr>
      <w:sz w:val="28"/>
      <w:szCs w:val="28"/>
    </w:rPr>
  </w:style>
  <w:style w:type="paragraph" w:styleId="9">
    <w:name w:val="header"/>
    <w:basedOn w:val="1"/>
    <w:link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2">
    <w:name w:val="批注框文本 Char"/>
    <w:link w:val="7"/>
    <w:semiHidden/>
    <w:qFormat/>
    <w:uiPriority w:val="99"/>
    <w:rPr>
      <w:sz w:val="18"/>
    </w:rPr>
  </w:style>
  <w:style w:type="character" w:customStyle="1" w:styleId="13">
    <w:name w:val="页眉 Char"/>
    <w:link w:val="9"/>
    <w:qFormat/>
    <w:uiPriority w:val="99"/>
    <w:rPr>
      <w:sz w:val="18"/>
    </w:rPr>
  </w:style>
  <w:style w:type="character" w:customStyle="1" w:styleId="14">
    <w:name w:val="页脚 Char"/>
    <w:link w:val="8"/>
    <w:qFormat/>
    <w:uiPriority w:val="99"/>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6</Pages>
  <Words>3216</Words>
  <Characters>3234</Characters>
  <Lines>23</Lines>
  <Paragraphs>6</Paragraphs>
  <TotalTime>1</TotalTime>
  <ScaleCrop>false</ScaleCrop>
  <LinksUpToDate>false</LinksUpToDate>
  <CharactersWithSpaces>3288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2025-10-21T01:00:00Z</dcterms:created>
  <dc:creator>NTKO</dc:creator>
  <cp:lastModifiedBy>甍深</cp:lastModifiedBy>
  <cp:lastPrinted>2025-12-30T01:47:00Z</cp:lastPrinted>
  <dcterms:modified xsi:type="dcterms:W3CDTF">2026-03-03T09:06:52Z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eyJoZGlkIjoiY2EzNmFlYzU5ZWUwZGEzYTM2OGFmZTQ5NmU5NTE0OGUiLCJ1c2VySWQiOiI0MDc3MDQzNzMifQ==</vt:lpwstr>
  </property>
  <property fmtid="{D5CDD505-2E9C-101B-9397-08002B2CF9AE}" pid="3" name="KSOProductBuildVer">
    <vt:lpwstr>2052-12.1.0.25225</vt:lpwstr>
  </property>
  <property fmtid="{D5CDD505-2E9C-101B-9397-08002B2CF9AE}" pid="4" name="ICV">
    <vt:lpwstr>5288BD6074F04C13B0A315ADAD386F68_13</vt:lpwstr>
  </property>
</Properties>
</file>