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8C5DB1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关于《苏州市市级科技创新专项资金管理</w:t>
      </w:r>
    </w:p>
    <w:p w14:paraId="7BDEC5F1">
      <w:pPr>
        <w:pStyle w:val="2"/>
        <w:bidi w:val="0"/>
        <w:rPr>
          <w:rFonts w:hint="eastAsia"/>
        </w:rPr>
      </w:pPr>
      <w:r>
        <w:rPr>
          <w:rFonts w:hint="eastAsia"/>
          <w:lang w:val="en-US" w:eastAsia="zh-CN"/>
        </w:rPr>
        <w:t>办法》的政策解读</w:t>
      </w:r>
    </w:p>
    <w:p w14:paraId="33BA4197">
      <w:pPr>
        <w:jc w:val="left"/>
        <w:rPr>
          <w:sz w:val="32"/>
          <w:szCs w:val="32"/>
        </w:rPr>
      </w:pPr>
    </w:p>
    <w:p w14:paraId="477817B9">
      <w:pPr>
        <w:pStyle w:val="3"/>
        <w:bidi w:val="0"/>
        <w:rPr>
          <w:rFonts w:hint="eastAsia"/>
        </w:rPr>
      </w:pPr>
      <w:r>
        <w:rPr>
          <w:rFonts w:hint="eastAsia" w:ascii="黑体" w:hAnsi="黑体"/>
          <w:sz w:val="32"/>
          <w:szCs w:val="32"/>
          <w:lang w:val="en-US" w:eastAsia="zh-CN"/>
        </w:rPr>
        <w:t>制定</w:t>
      </w:r>
      <w:r>
        <w:rPr>
          <w:rFonts w:hint="eastAsia" w:ascii="黑体" w:hAnsi="黑体" w:eastAsia="黑体"/>
          <w:sz w:val="32"/>
          <w:szCs w:val="32"/>
        </w:rPr>
        <w:t>背景</w:t>
      </w:r>
    </w:p>
    <w:p w14:paraId="0B0A9956">
      <w:pPr>
        <w:bidi w:val="0"/>
        <w:jc w:val="both"/>
        <w:rPr>
          <w:rFonts w:hint="eastAsia" w:ascii="Times New Roman" w:hAnsi="Times New Roman"/>
          <w:color w:val="auto"/>
        </w:rPr>
      </w:pPr>
      <w:r>
        <w:rPr>
          <w:rFonts w:hint="eastAsia" w:ascii="Times New Roman" w:hAnsi="Times New Roman"/>
          <w:color w:val="auto"/>
        </w:rPr>
        <w:t>根据规范性文件管理相关要求，现行《苏州市市级科技创新专项资金管理办法》（苏财规〔2020〕5号）</w:t>
      </w:r>
      <w:r>
        <w:rPr>
          <w:rFonts w:hint="eastAsia"/>
          <w:color w:val="auto"/>
          <w:lang w:eastAsia="zh-CN"/>
        </w:rPr>
        <w:t>，</w:t>
      </w:r>
      <w:r>
        <w:rPr>
          <w:rFonts w:hint="eastAsia"/>
          <w:color w:val="auto"/>
          <w:lang w:val="en-US" w:eastAsia="zh-CN"/>
        </w:rPr>
        <w:t>有效期从2021年1月1日至2025年12月31日，亟需修订</w:t>
      </w:r>
      <w:r>
        <w:rPr>
          <w:rFonts w:hint="eastAsia" w:ascii="Times New Roman" w:hAnsi="Times New Roman"/>
          <w:color w:val="auto"/>
        </w:rPr>
        <w:t>。当前，国家与省级层面围绕科技创新作出系列新部署、新要求，《江苏省科技计划专项资金管理办法》</w:t>
      </w:r>
      <w:r>
        <w:rPr>
          <w:rFonts w:hint="eastAsia" w:ascii="Times New Roman" w:hAnsi="Times New Roman"/>
          <w:color w:val="auto"/>
          <w:lang w:eastAsia="zh-CN"/>
        </w:rPr>
        <w:t>（苏财规〔2023〕1号）、</w:t>
      </w:r>
      <w:r>
        <w:rPr>
          <w:rFonts w:hint="eastAsia" w:ascii="Times New Roman" w:hAnsi="Times New Roman"/>
          <w:color w:val="auto"/>
        </w:rPr>
        <w:t>《苏州市实施“八大工程”全面提升科技创新能力的若干政策》</w:t>
      </w:r>
      <w:r>
        <w:rPr>
          <w:rFonts w:hint="eastAsia" w:ascii="Times New Roman" w:hAnsi="Times New Roman"/>
          <w:color w:val="auto"/>
          <w:lang w:eastAsia="zh-CN"/>
        </w:rPr>
        <w:t>（苏府规字〔</w:t>
      </w:r>
      <w:r>
        <w:rPr>
          <w:rFonts w:hint="eastAsia" w:ascii="Times New Roman" w:hAnsi="Times New Roman"/>
          <w:color w:val="auto"/>
          <w:lang w:val="en-US" w:eastAsia="zh-CN"/>
        </w:rPr>
        <w:t>2024</w:t>
      </w:r>
      <w:r>
        <w:rPr>
          <w:rFonts w:hint="eastAsia" w:ascii="Times New Roman" w:hAnsi="Times New Roman"/>
          <w:color w:val="auto"/>
          <w:lang w:eastAsia="zh-CN"/>
        </w:rPr>
        <w:t>〕4号）</w:t>
      </w:r>
      <w:r>
        <w:rPr>
          <w:rFonts w:hint="eastAsia"/>
          <w:color w:val="auto"/>
          <w:lang w:eastAsia="zh-CN"/>
        </w:rPr>
        <w:t>、《关于加快推动科技创新和产业创新融合发展的若干政策措施》（苏府规字〔2025〕13号）</w:t>
      </w:r>
      <w:r>
        <w:rPr>
          <w:rFonts w:hint="eastAsia" w:ascii="Times New Roman" w:hAnsi="Times New Roman"/>
          <w:color w:val="auto"/>
        </w:rPr>
        <w:t>等文件陆续出台，我市科技创新工作面临新的政策环境和实践需求，现行管理办法需相应予以调整。</w:t>
      </w:r>
    </w:p>
    <w:p w14:paraId="40C11FE0">
      <w:pPr>
        <w:bidi w:val="0"/>
        <w:jc w:val="both"/>
        <w:rPr>
          <w:rFonts w:hint="eastAsia" w:ascii="Times New Roman" w:hAnsi="Times New Roman"/>
          <w:color w:val="auto"/>
        </w:rPr>
      </w:pPr>
      <w:r>
        <w:rPr>
          <w:rFonts w:hint="eastAsia" w:ascii="Times New Roman" w:hAnsi="Times New Roman"/>
          <w:color w:val="auto"/>
        </w:rPr>
        <w:t>为加强和规范苏州市市级科技创新专项资金管理，提升财政资金使用效益，进一步优化科技创新生态，服务产业创新集群建设，结合工作实际，</w:t>
      </w:r>
      <w:r>
        <w:rPr>
          <w:rFonts w:hint="eastAsia"/>
          <w:color w:val="auto"/>
          <w:lang w:val="en-US" w:eastAsia="zh-CN"/>
        </w:rPr>
        <w:t>我们</w:t>
      </w:r>
      <w:r>
        <w:rPr>
          <w:rFonts w:hint="eastAsia" w:ascii="Times New Roman" w:hAnsi="Times New Roman"/>
          <w:color w:val="auto"/>
        </w:rPr>
        <w:t>对原办法进行了修订，</w:t>
      </w:r>
      <w:r>
        <w:rPr>
          <w:rFonts w:hint="eastAsia"/>
          <w:color w:val="auto"/>
          <w:lang w:val="en-US" w:eastAsia="zh-CN"/>
        </w:rPr>
        <w:t>研究制定了</w:t>
      </w:r>
      <w:r>
        <w:rPr>
          <w:rFonts w:hint="eastAsia" w:ascii="Times New Roman" w:hAnsi="Times New Roman"/>
          <w:color w:val="auto"/>
        </w:rPr>
        <w:t>《苏州市市级科技创新专项资金管理办法》。</w:t>
      </w:r>
    </w:p>
    <w:p w14:paraId="18F31B44">
      <w:pPr>
        <w:pStyle w:val="3"/>
        <w:bidi w:val="0"/>
        <w:rPr>
          <w:rFonts w:hint="eastAsia"/>
          <w:color w:val="auto"/>
        </w:rPr>
      </w:pPr>
      <w:r>
        <w:rPr>
          <w:rFonts w:hint="eastAsia" w:ascii="Times New Roman" w:hAnsi="Times New Roman" w:eastAsia="黑体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框架结构及主要内容</w:t>
      </w:r>
    </w:p>
    <w:p w14:paraId="36816629">
      <w:pPr>
        <w:bidi w:val="0"/>
        <w:jc w:val="both"/>
        <w:rPr>
          <w:rFonts w:hint="eastAsia" w:ascii="Times New Roman" w:hAnsi="Times New Roman"/>
        </w:rPr>
      </w:pPr>
      <w:r>
        <w:rPr>
          <w:rFonts w:hint="eastAsia" w:ascii="Times New Roman" w:hAnsi="Times New Roman"/>
          <w:color w:val="auto"/>
          <w:lang w:eastAsia="zh-CN"/>
        </w:rPr>
        <w:t>《</w:t>
      </w:r>
      <w:r>
        <w:rPr>
          <w:rFonts w:hint="eastAsia" w:ascii="Times New Roman" w:hAnsi="Times New Roman"/>
          <w:color w:val="auto"/>
        </w:rPr>
        <w:t>管理办法</w:t>
      </w:r>
      <w:r>
        <w:rPr>
          <w:rFonts w:hint="eastAsia" w:ascii="Times New Roman" w:hAnsi="Times New Roman"/>
          <w:color w:val="auto"/>
          <w:lang w:eastAsia="zh-CN"/>
        </w:rPr>
        <w:t>》</w:t>
      </w:r>
      <w:r>
        <w:rPr>
          <w:rFonts w:hint="eastAsia" w:ascii="Times New Roman" w:hAnsi="Times New Roman"/>
          <w:color w:val="auto"/>
        </w:rPr>
        <w:t>共分为</w:t>
      </w:r>
      <w:r>
        <w:rPr>
          <w:rFonts w:hint="eastAsia" w:ascii="Times New Roman" w:hAnsi="Times New Roman"/>
          <w:color w:val="auto"/>
          <w:lang w:val="en-US" w:eastAsia="zh-CN"/>
        </w:rPr>
        <w:t>六</w:t>
      </w:r>
      <w:r>
        <w:rPr>
          <w:rFonts w:hint="eastAsia" w:ascii="Times New Roman" w:hAnsi="Times New Roman"/>
          <w:color w:val="auto"/>
        </w:rPr>
        <w:t>章</w:t>
      </w:r>
      <w:r>
        <w:rPr>
          <w:rFonts w:hint="eastAsia" w:ascii="Times New Roman" w:hAnsi="Times New Roman"/>
          <w:color w:val="auto"/>
          <w:lang w:val="en-US" w:eastAsia="zh-CN"/>
        </w:rPr>
        <w:t>三十</w:t>
      </w:r>
      <w:r>
        <w:rPr>
          <w:rFonts w:hint="eastAsia" w:ascii="Times New Roman" w:hAnsi="Times New Roman"/>
          <w:color w:val="auto"/>
        </w:rPr>
        <w:t>条，主要从总则、</w:t>
      </w:r>
      <w:r>
        <w:rPr>
          <w:rFonts w:hint="eastAsia" w:ascii="Times New Roman" w:hAnsi="Times New Roman"/>
          <w:color w:val="auto"/>
          <w:lang w:val="en-US" w:eastAsia="zh-CN"/>
        </w:rPr>
        <w:t>管理职责</w:t>
      </w:r>
      <w:r>
        <w:rPr>
          <w:rFonts w:hint="eastAsia" w:ascii="Times New Roman" w:hAnsi="Times New Roman"/>
          <w:color w:val="auto"/>
        </w:rPr>
        <w:t>、</w:t>
      </w:r>
      <w:r>
        <w:rPr>
          <w:rFonts w:hint="eastAsia" w:ascii="Times New Roman" w:hAnsi="Times New Roman"/>
          <w:color w:val="auto"/>
          <w:lang w:val="en-US" w:eastAsia="zh-CN"/>
        </w:rPr>
        <w:t>支持范围和方向</w:t>
      </w:r>
      <w:r>
        <w:rPr>
          <w:rFonts w:hint="eastAsia" w:ascii="Times New Roman" w:hAnsi="Times New Roman"/>
          <w:color w:val="auto"/>
        </w:rPr>
        <w:t>、</w:t>
      </w:r>
      <w:r>
        <w:rPr>
          <w:rFonts w:hint="eastAsia" w:ascii="Times New Roman" w:hAnsi="Times New Roman"/>
          <w:color w:val="auto"/>
          <w:lang w:val="en-US" w:eastAsia="zh-CN"/>
        </w:rPr>
        <w:t>使用与执行</w:t>
      </w:r>
      <w:r>
        <w:rPr>
          <w:rFonts w:hint="eastAsia" w:ascii="Times New Roman" w:hAnsi="Times New Roman"/>
          <w:color w:val="auto"/>
        </w:rPr>
        <w:t>、</w:t>
      </w:r>
      <w:r>
        <w:rPr>
          <w:rFonts w:hint="eastAsia" w:ascii="Times New Roman" w:hAnsi="Times New Roman"/>
          <w:color w:val="auto"/>
          <w:lang w:val="en-US" w:eastAsia="zh-CN"/>
        </w:rPr>
        <w:t>财会监督和绩效管理</w:t>
      </w:r>
      <w:r>
        <w:rPr>
          <w:rFonts w:hint="eastAsia" w:ascii="Times New Roman" w:hAnsi="Times New Roman"/>
          <w:color w:val="auto"/>
        </w:rPr>
        <w:t>、</w:t>
      </w:r>
      <w:r>
        <w:rPr>
          <w:rFonts w:hint="eastAsia" w:ascii="Times New Roman" w:hAnsi="Times New Roman"/>
          <w:lang w:val="en-US" w:eastAsia="zh-CN"/>
        </w:rPr>
        <w:t>附则</w:t>
      </w:r>
      <w:r>
        <w:rPr>
          <w:rFonts w:hint="eastAsia" w:ascii="Times New Roman" w:hAnsi="Times New Roman"/>
        </w:rPr>
        <w:t>等方面进行详细规范。</w:t>
      </w:r>
    </w:p>
    <w:p w14:paraId="01C15F56">
      <w:pPr>
        <w:bidi w:val="0"/>
        <w:jc w:val="both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第一章，总则，共四条，明确了制定《管理办法》的目的和依据、适用范围、专项资金的定义以及基本原则和基本制度。</w:t>
      </w:r>
    </w:p>
    <w:p w14:paraId="570708F2">
      <w:pPr>
        <w:bidi w:val="0"/>
        <w:jc w:val="both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第二章，管理职责，共六条，明确了专项资金各管理和使用主体的职责。</w:t>
      </w:r>
    </w:p>
    <w:p w14:paraId="08F710B1">
      <w:pPr>
        <w:bidi w:val="0"/>
        <w:jc w:val="both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第三章，</w:t>
      </w:r>
      <w:r>
        <w:rPr>
          <w:rFonts w:hint="eastAsia"/>
          <w:lang w:val="en-US" w:eastAsia="zh-CN"/>
        </w:rPr>
        <w:t>资金</w:t>
      </w:r>
      <w:r>
        <w:rPr>
          <w:rFonts w:hint="eastAsia" w:ascii="Times New Roman" w:hAnsi="Times New Roman"/>
          <w:lang w:val="en-US" w:eastAsia="zh-CN"/>
        </w:rPr>
        <w:t>支持</w:t>
      </w:r>
      <w:r>
        <w:rPr>
          <w:rFonts w:hint="eastAsia"/>
          <w:lang w:val="en-US" w:eastAsia="zh-CN"/>
        </w:rPr>
        <w:t>范围</w:t>
      </w:r>
      <w:r>
        <w:rPr>
          <w:rFonts w:hint="eastAsia" w:ascii="Times New Roman" w:hAnsi="Times New Roman"/>
          <w:lang w:val="en-US" w:eastAsia="zh-CN"/>
        </w:rPr>
        <w:t>和</w:t>
      </w:r>
      <w:r>
        <w:rPr>
          <w:rFonts w:hint="eastAsia"/>
          <w:lang w:val="en-US" w:eastAsia="zh-CN"/>
        </w:rPr>
        <w:t>方式</w:t>
      </w:r>
      <w:r>
        <w:rPr>
          <w:rFonts w:hint="eastAsia" w:ascii="Times New Roman" w:hAnsi="Times New Roman"/>
          <w:lang w:val="en-US" w:eastAsia="zh-CN"/>
        </w:rPr>
        <w:t>，共三条，明确了专项资金的使用范围，以及各类资金的支持方式。</w:t>
      </w:r>
    </w:p>
    <w:p w14:paraId="5FDF51C3">
      <w:pPr>
        <w:bidi w:val="0"/>
        <w:jc w:val="both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第四章，使用与执行，共九条，明确了专项资金在预算编制与执行中的相关事宜。</w:t>
      </w:r>
    </w:p>
    <w:p w14:paraId="734CEDF5">
      <w:pPr>
        <w:bidi w:val="0"/>
        <w:jc w:val="both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第五章，财会监督和绩效管理，共五条，明确了在专项资金监督和预算绩效管理中的相关事宜。</w:t>
      </w:r>
    </w:p>
    <w:p w14:paraId="01A21746">
      <w:pPr>
        <w:bidi w:val="0"/>
        <w:jc w:val="both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第六章，附则，共三条，明确了《管理办法》的解释主体和实施时间等事项。</w:t>
      </w:r>
    </w:p>
    <w:p w14:paraId="7A32110E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文件制定过程</w:t>
      </w:r>
    </w:p>
    <w:p w14:paraId="2B71A0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《管理办法》修订严格遵循法定程序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开展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具体制定过程如下：</w:t>
      </w:r>
    </w:p>
    <w:p w14:paraId="5FF878D1">
      <w:pPr>
        <w:bidi w:val="0"/>
        <w:jc w:val="both"/>
        <w:rPr>
          <w:rFonts w:hint="default" w:ascii="Times New Roman" w:hAnsi="Times New Roman"/>
          <w:lang w:val="en-US" w:eastAsia="zh-CN"/>
        </w:rPr>
      </w:pPr>
      <w:r>
        <w:rPr>
          <w:rFonts w:hint="default" w:ascii="Times New Roman" w:hAnsi="Times New Roman"/>
          <w:b/>
          <w:bCs/>
          <w:lang w:val="en-US" w:eastAsia="zh-CN"/>
        </w:rPr>
        <w:t>一是制定</w:t>
      </w:r>
      <w:r>
        <w:rPr>
          <w:rFonts w:hint="eastAsia" w:ascii="Times New Roman" w:hAnsi="Times New Roman"/>
          <w:b/>
          <w:bCs/>
          <w:lang w:val="en-US" w:eastAsia="zh-CN"/>
        </w:rPr>
        <w:t>管理办法</w:t>
      </w:r>
      <w:r>
        <w:rPr>
          <w:rFonts w:hint="default" w:ascii="Times New Roman" w:hAnsi="Times New Roman"/>
          <w:b/>
          <w:bCs/>
          <w:lang w:val="en-US" w:eastAsia="zh-CN"/>
        </w:rPr>
        <w:t>初稿。</w:t>
      </w:r>
      <w:r>
        <w:rPr>
          <w:rFonts w:hint="default" w:ascii="Times New Roman" w:hAnsi="Times New Roman"/>
          <w:lang w:val="en-US" w:eastAsia="zh-CN"/>
        </w:rPr>
        <w:t>对照《中华人民共和国预算法》《江苏省省级财政专项资金管理办法》《江苏省财政厅关于印发财政专项资金管理制度参考格式文本的通知》《江苏省科技计划专项资金管理办法》《</w:t>
      </w:r>
      <w:r>
        <w:rPr>
          <w:rFonts w:hint="eastAsia" w:ascii="Times New Roman" w:hAnsi="Times New Roman"/>
          <w:lang w:val="en-US" w:eastAsia="zh-CN"/>
        </w:rPr>
        <w:t>苏州市市级财政专项资金管理办法</w:t>
      </w:r>
      <w:r>
        <w:rPr>
          <w:rFonts w:hint="default" w:ascii="Times New Roman" w:hAnsi="Times New Roman"/>
          <w:lang w:val="en-US" w:eastAsia="zh-CN"/>
        </w:rPr>
        <w:t>》等规定，我们于202</w:t>
      </w:r>
      <w:r>
        <w:rPr>
          <w:rFonts w:hint="eastAsia" w:ascii="Times New Roman" w:hAnsi="Times New Roman"/>
          <w:lang w:val="en-US" w:eastAsia="zh-CN"/>
        </w:rPr>
        <w:t>5</w:t>
      </w:r>
      <w:r>
        <w:rPr>
          <w:rFonts w:hint="default" w:ascii="Times New Roman" w:hAnsi="Times New Roman"/>
          <w:lang w:val="en-US" w:eastAsia="zh-CN"/>
        </w:rPr>
        <w:t>年</w:t>
      </w:r>
      <w:r>
        <w:rPr>
          <w:rFonts w:hint="eastAsia" w:ascii="Times New Roman" w:hAnsi="Times New Roman"/>
          <w:lang w:val="en-US" w:eastAsia="zh-CN"/>
        </w:rPr>
        <w:t>9</w:t>
      </w:r>
      <w:r>
        <w:rPr>
          <w:rFonts w:hint="default" w:ascii="Times New Roman" w:hAnsi="Times New Roman"/>
          <w:lang w:val="en-US" w:eastAsia="zh-CN"/>
        </w:rPr>
        <w:t>月底完成《管理办法》的初稿制定。</w:t>
      </w:r>
    </w:p>
    <w:p w14:paraId="188E36F9">
      <w:pPr>
        <w:bidi w:val="0"/>
        <w:jc w:val="both"/>
        <w:rPr>
          <w:rFonts w:hint="eastAsia" w:ascii="Times New Roman" w:hAnsi="Times New Roman"/>
          <w:lang w:val="en-US" w:eastAsia="zh-CN"/>
        </w:rPr>
      </w:pPr>
      <w:r>
        <w:rPr>
          <w:rFonts w:hint="default" w:ascii="Times New Roman" w:hAnsi="Times New Roman"/>
          <w:b/>
          <w:bCs/>
          <w:lang w:val="en-US" w:eastAsia="zh-CN"/>
        </w:rPr>
        <w:t>二是广泛征求各方意见。</w:t>
      </w:r>
      <w:r>
        <w:rPr>
          <w:rFonts w:hint="eastAsia" w:ascii="Times New Roman" w:hAnsi="Times New Roman"/>
          <w:lang w:val="en-US" w:eastAsia="zh-CN"/>
        </w:rPr>
        <w:t>10月27日，与项目主管部门市科技局开展座谈，就初稿修订内容进行了充分沟通。10月21日—10月31日，向市科技局、各县级市（区）财政部门及科技部门征求意见，共收到反馈意见13条，经研究全部采纳。</w:t>
      </w:r>
      <w:r>
        <w:rPr>
          <w:rFonts w:hint="eastAsia" w:ascii="Times New Roman" w:hAnsi="Times New Roman"/>
          <w:highlight w:val="none"/>
          <w:lang w:val="en-US" w:eastAsia="zh-CN"/>
        </w:rPr>
        <w:t>11月3日—11月10日，向局各相关处室征求意见，共收到反馈意见8条，经研究采纳</w:t>
      </w:r>
      <w:r>
        <w:rPr>
          <w:rFonts w:hint="eastAsia"/>
          <w:highlight w:val="none"/>
          <w:lang w:val="en-US" w:eastAsia="zh-CN"/>
        </w:rPr>
        <w:t>8</w:t>
      </w:r>
      <w:r>
        <w:rPr>
          <w:rFonts w:hint="eastAsia" w:ascii="Times New Roman" w:hAnsi="Times New Roman"/>
          <w:highlight w:val="none"/>
          <w:lang w:val="en-US" w:eastAsia="zh-CN"/>
        </w:rPr>
        <w:t>条</w:t>
      </w:r>
      <w:r>
        <w:rPr>
          <w:rFonts w:hint="eastAsia"/>
          <w:highlight w:val="none"/>
          <w:lang w:val="en-US" w:eastAsia="zh-CN"/>
        </w:rPr>
        <w:t>。</w:t>
      </w:r>
      <w:r>
        <w:rPr>
          <w:rFonts w:hint="eastAsia" w:ascii="Times New Roman" w:hAnsi="Times New Roman"/>
          <w:lang w:val="en-US" w:eastAsia="zh-CN"/>
        </w:rPr>
        <w:t>11</w:t>
      </w:r>
      <w:r>
        <w:rPr>
          <w:rFonts w:hint="default" w:ascii="Times New Roman" w:hAnsi="Times New Roman"/>
          <w:lang w:val="en-US" w:eastAsia="zh-CN"/>
        </w:rPr>
        <w:t>月</w:t>
      </w:r>
      <w:r>
        <w:rPr>
          <w:rFonts w:hint="eastAsia" w:ascii="Times New Roman" w:hAnsi="Times New Roman"/>
          <w:lang w:val="en-US" w:eastAsia="zh-CN"/>
        </w:rPr>
        <w:t>3</w:t>
      </w:r>
      <w:r>
        <w:rPr>
          <w:rFonts w:hint="default" w:ascii="Times New Roman" w:hAnsi="Times New Roman"/>
          <w:lang w:val="en-US" w:eastAsia="zh-CN"/>
        </w:rPr>
        <w:t>日—1</w:t>
      </w:r>
      <w:r>
        <w:rPr>
          <w:rFonts w:hint="eastAsia" w:ascii="Times New Roman" w:hAnsi="Times New Roman"/>
          <w:lang w:val="en-US" w:eastAsia="zh-CN"/>
        </w:rPr>
        <w:t>2</w:t>
      </w:r>
      <w:r>
        <w:rPr>
          <w:rFonts w:hint="default" w:ascii="Times New Roman" w:hAnsi="Times New Roman"/>
          <w:lang w:val="en-US" w:eastAsia="zh-CN"/>
        </w:rPr>
        <w:t>月</w:t>
      </w:r>
      <w:r>
        <w:rPr>
          <w:rFonts w:hint="eastAsia" w:ascii="Times New Roman" w:hAnsi="Times New Roman"/>
          <w:lang w:val="en-US" w:eastAsia="zh-CN"/>
        </w:rPr>
        <w:t>3</w:t>
      </w:r>
      <w:r>
        <w:rPr>
          <w:rFonts w:hint="default" w:ascii="Times New Roman" w:hAnsi="Times New Roman"/>
          <w:lang w:val="en-US" w:eastAsia="zh-CN"/>
        </w:rPr>
        <w:t>日，在苏州市财政局网站公示</w:t>
      </w:r>
      <w:r>
        <w:rPr>
          <w:rFonts w:hint="eastAsia" w:ascii="Times New Roman" w:hAnsi="Times New Roman"/>
          <w:lang w:val="en-US" w:eastAsia="zh-CN"/>
        </w:rPr>
        <w:t>《管理办法（征求意见稿）》</w:t>
      </w:r>
      <w:r>
        <w:rPr>
          <w:rFonts w:hint="default" w:ascii="Times New Roman" w:hAnsi="Times New Roman"/>
          <w:lang w:val="en-US" w:eastAsia="zh-CN"/>
        </w:rPr>
        <w:t>，广泛征求社会意见</w:t>
      </w:r>
      <w:r>
        <w:rPr>
          <w:rFonts w:hint="eastAsia"/>
          <w:lang w:val="en-US" w:eastAsia="zh-CN"/>
        </w:rPr>
        <w:t>，未收到反馈意见</w:t>
      </w:r>
      <w:r>
        <w:rPr>
          <w:rFonts w:hint="default" w:ascii="Times New Roman" w:hAnsi="Times New Roman"/>
          <w:lang w:val="en-US" w:eastAsia="zh-CN"/>
        </w:rPr>
        <w:t>。</w:t>
      </w:r>
      <w:r>
        <w:rPr>
          <w:rFonts w:hint="eastAsia" w:ascii="Times New Roman" w:hAnsi="Times New Roman"/>
          <w:lang w:val="en-US" w:eastAsia="zh-CN"/>
        </w:rPr>
        <w:t>11月底，征求了6位相关领域的专家意见，共收到反馈意见4条，</w:t>
      </w:r>
      <w:r>
        <w:rPr>
          <w:rFonts w:hint="eastAsia" w:ascii="Times New Roman" w:hAnsi="Times New Roman"/>
          <w:highlight w:val="none"/>
          <w:lang w:val="en-US" w:eastAsia="zh-CN"/>
        </w:rPr>
        <w:t>经研究采纳</w:t>
      </w:r>
      <w:r>
        <w:rPr>
          <w:rFonts w:hint="eastAsia"/>
          <w:highlight w:val="none"/>
          <w:lang w:val="en-US" w:eastAsia="zh-CN"/>
        </w:rPr>
        <w:t>4</w:t>
      </w:r>
      <w:r>
        <w:rPr>
          <w:rFonts w:hint="eastAsia" w:ascii="Times New Roman" w:hAnsi="Times New Roman"/>
          <w:highlight w:val="none"/>
          <w:lang w:val="en-US" w:eastAsia="zh-CN"/>
        </w:rPr>
        <w:t>条</w:t>
      </w:r>
      <w:r>
        <w:rPr>
          <w:rFonts w:hint="eastAsia" w:ascii="Times New Roman" w:hAnsi="Times New Roman"/>
          <w:lang w:val="en-US" w:eastAsia="zh-CN"/>
        </w:rPr>
        <w:t>。12月初征求了科技创新行业相关利益人的意见，无反馈意见。</w:t>
      </w:r>
    </w:p>
    <w:p w14:paraId="7F14D5C8">
      <w:pPr>
        <w:bidi w:val="0"/>
        <w:jc w:val="both"/>
        <w:rPr>
          <w:rFonts w:hint="default" w:ascii="Times New Roman" w:hAnsi="Times New Roman"/>
          <w:lang w:val="en-US" w:eastAsia="zh-CN"/>
        </w:rPr>
      </w:pPr>
      <w:r>
        <w:rPr>
          <w:rFonts w:hint="eastAsia" w:ascii="Times New Roman" w:hAnsi="Times New Roman"/>
          <w:b/>
          <w:bCs/>
          <w:lang w:val="en-US" w:eastAsia="zh-CN"/>
        </w:rPr>
        <w:t>三是</w:t>
      </w:r>
      <w:r>
        <w:rPr>
          <w:rFonts w:hint="default" w:ascii="Times New Roman" w:hAnsi="Times New Roman"/>
          <w:b/>
          <w:bCs/>
          <w:lang w:val="en-US" w:eastAsia="zh-CN"/>
        </w:rPr>
        <w:t>组织风险评估。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组织对《管理办法》主要内容进行全面分析评估，形成《苏州市财政局规范性文件风险分析评估表》。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评估认为，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本管理办法符合国家、省、市相关法律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法规及政策精神，程序履行到位，内容设计系统，兼顾了各方利益与风险防控，具备合法性、合理性、可行性与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风险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可控性，建议按规定程序予以发布实施。</w:t>
      </w:r>
    </w:p>
    <w:p w14:paraId="4CFFB655">
      <w:pPr>
        <w:bidi w:val="0"/>
        <w:jc w:val="both"/>
        <w:rPr>
          <w:rFonts w:hint="eastAsia"/>
          <w:highlight w:val="none"/>
          <w:lang w:val="en-US" w:eastAsia="zh-CN"/>
        </w:rPr>
      </w:pPr>
      <w:r>
        <w:rPr>
          <w:rFonts w:hint="eastAsia"/>
          <w:b/>
          <w:bCs/>
          <w:lang w:val="en-US" w:eastAsia="zh-CN"/>
        </w:rPr>
        <w:t>四</w:t>
      </w:r>
      <w:r>
        <w:rPr>
          <w:rFonts w:hint="default" w:ascii="Times New Roman" w:hAnsi="Times New Roman"/>
          <w:b/>
          <w:bCs/>
          <w:lang w:val="en-US" w:eastAsia="zh-CN"/>
        </w:rPr>
        <w:t>是公平竞争审查。</w:t>
      </w:r>
      <w:r>
        <w:rPr>
          <w:rFonts w:hint="default" w:ascii="Times New Roman" w:hAnsi="Times New Roman"/>
          <w:highlight w:val="none"/>
          <w:lang w:val="en-US" w:eastAsia="zh-CN"/>
        </w:rPr>
        <w:t>按照局公平竞争审查制度实施细则的要求，</w:t>
      </w:r>
      <w:r>
        <w:rPr>
          <w:rFonts w:hint="eastAsia"/>
          <w:highlight w:val="none"/>
          <w:lang w:val="en-US" w:eastAsia="zh-CN"/>
        </w:rPr>
        <w:t>局法规处</w:t>
      </w:r>
      <w:r>
        <w:rPr>
          <w:rFonts w:hint="default" w:ascii="Times New Roman" w:hAnsi="Times New Roman"/>
          <w:highlight w:val="none"/>
          <w:lang w:val="en-US" w:eastAsia="zh-CN"/>
        </w:rPr>
        <w:t>对《管理办法》</w:t>
      </w:r>
      <w:r>
        <w:rPr>
          <w:rFonts w:hint="eastAsia"/>
          <w:highlight w:val="none"/>
          <w:lang w:val="en-US" w:eastAsia="zh-CN"/>
        </w:rPr>
        <w:t>主要内容开展公平竞争审查。审查认为，《管理办法》没有含有违反审查标准的内容，不会对公平竞争产生不利</w:t>
      </w:r>
      <w:bookmarkStart w:id="0" w:name="_GoBack"/>
      <w:bookmarkEnd w:id="0"/>
      <w:r>
        <w:rPr>
          <w:rFonts w:hint="eastAsia"/>
          <w:highlight w:val="none"/>
          <w:lang w:val="en-US" w:eastAsia="zh-CN"/>
        </w:rPr>
        <w:t>影响。</w:t>
      </w:r>
    </w:p>
    <w:p w14:paraId="2E9AAB4A">
      <w:pPr>
        <w:bidi w:val="0"/>
        <w:jc w:val="both"/>
        <w:rPr>
          <w:rFonts w:hint="eastAsia"/>
          <w:highlight w:val="none"/>
          <w:lang w:val="en-US" w:eastAsia="zh-CN"/>
        </w:rPr>
      </w:pPr>
      <w:r>
        <w:rPr>
          <w:rFonts w:hint="eastAsia"/>
          <w:b/>
          <w:bCs/>
          <w:highlight w:val="none"/>
          <w:lang w:val="en-US" w:eastAsia="zh-CN"/>
        </w:rPr>
        <w:t>五是合法性审查。</w:t>
      </w:r>
      <w:r>
        <w:rPr>
          <w:rFonts w:hint="eastAsia"/>
          <w:highlight w:val="none"/>
          <w:lang w:val="en-US" w:eastAsia="zh-CN"/>
        </w:rPr>
        <w:t>局法规处对《管理办法》主要内容开展合法性审查。审查认为，《管理办法》符合合法性审查要求。</w:t>
      </w:r>
    </w:p>
    <w:p w14:paraId="1CCEDF02">
      <w:pPr>
        <w:bidi w:val="0"/>
        <w:jc w:val="both"/>
        <w:rPr>
          <w:rFonts w:hint="eastAsia"/>
          <w:highlight w:val="none"/>
          <w:lang w:val="en-US" w:eastAsia="zh-CN"/>
        </w:rPr>
      </w:pPr>
      <w:r>
        <w:rPr>
          <w:rFonts w:hint="eastAsia"/>
          <w:b/>
          <w:bCs/>
          <w:highlight w:val="none"/>
          <w:lang w:val="en-US" w:eastAsia="zh-CN"/>
        </w:rPr>
        <w:t>六是廉洁性审查。</w:t>
      </w:r>
      <w:r>
        <w:rPr>
          <w:rFonts w:hint="eastAsia"/>
          <w:highlight w:val="none"/>
          <w:lang w:val="en-US" w:eastAsia="zh-CN"/>
        </w:rPr>
        <w:t>派驻纪检监察组对《管理办法》主要内容开展廉洁性审查。审查认为，《管理办法》符合廉洁性审查要求。</w:t>
      </w:r>
    </w:p>
    <w:p w14:paraId="6EEE4D9A">
      <w:pPr>
        <w:bidi w:val="0"/>
        <w:jc w:val="both"/>
        <w:rPr>
          <w:rFonts w:hint="default"/>
          <w:highlight w:val="none"/>
          <w:lang w:val="en-US" w:eastAsia="zh-CN"/>
        </w:rPr>
      </w:pPr>
      <w:r>
        <w:rPr>
          <w:rFonts w:hint="eastAsia"/>
          <w:b/>
          <w:bCs/>
          <w:highlight w:val="none"/>
          <w:lang w:val="en-US" w:eastAsia="zh-CN"/>
        </w:rPr>
        <w:t>七是</w:t>
      </w:r>
      <w:r>
        <w:rPr>
          <w:rFonts w:hint="default"/>
          <w:b/>
          <w:bCs/>
          <w:highlight w:val="none"/>
          <w:lang w:val="en-US" w:eastAsia="zh-CN"/>
        </w:rPr>
        <w:t>提交局领导班子集体决策</w:t>
      </w:r>
      <w:r>
        <w:rPr>
          <w:rFonts w:hint="default"/>
          <w:b w:val="0"/>
          <w:bCs w:val="0"/>
          <w:highlight w:val="none"/>
          <w:lang w:val="en-US" w:eastAsia="zh-CN"/>
        </w:rPr>
        <w:t>。将《管理办法》提交局长办公会讨论并审议通过，要求按规定流程印发。</w:t>
      </w:r>
    </w:p>
    <w:p w14:paraId="085D0BC4">
      <w:pPr>
        <w:pStyle w:val="3"/>
        <w:bidi w:val="0"/>
        <w:rPr>
          <w:rFonts w:hint="eastAsia"/>
        </w:rPr>
      </w:pPr>
      <w:r>
        <w:rPr>
          <w:rFonts w:hint="eastAsia"/>
        </w:rPr>
        <w:t>文件制定依据</w:t>
      </w:r>
    </w:p>
    <w:p w14:paraId="4B3637E2">
      <w:pPr>
        <w:pStyle w:val="5"/>
        <w:numPr>
          <w:ilvl w:val="0"/>
          <w:numId w:val="4"/>
        </w:numPr>
        <w:bidi w:val="0"/>
        <w:ind w:left="0" w:leftChars="0" w:firstLine="64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《中华人民共和国预算法》及其实施条例</w:t>
      </w:r>
    </w:p>
    <w:p w14:paraId="3C09FA8D">
      <w:pPr>
        <w:pStyle w:val="5"/>
        <w:numPr>
          <w:ilvl w:val="0"/>
          <w:numId w:val="4"/>
        </w:numPr>
        <w:bidi w:val="0"/>
        <w:ind w:left="0" w:leftChars="0" w:firstLine="64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《江苏省省级财政专项资金管理办法》（省政府令第138号）</w:t>
      </w:r>
    </w:p>
    <w:p w14:paraId="20D908B6">
      <w:pPr>
        <w:pStyle w:val="5"/>
        <w:numPr>
          <w:ilvl w:val="0"/>
          <w:numId w:val="4"/>
        </w:numPr>
        <w:bidi w:val="0"/>
        <w:ind w:left="0" w:leftChars="0" w:firstLine="64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《江苏省行政规范性文件管理规定》（省政府令第158号）；</w:t>
      </w:r>
    </w:p>
    <w:p w14:paraId="67137025">
      <w:pPr>
        <w:pStyle w:val="5"/>
        <w:numPr>
          <w:ilvl w:val="0"/>
          <w:numId w:val="4"/>
        </w:numPr>
        <w:bidi w:val="0"/>
        <w:ind w:left="0" w:leftChars="0" w:firstLine="64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《</w:t>
      </w:r>
      <w:r>
        <w:rPr>
          <w:rFonts w:hint="eastAsia"/>
        </w:rPr>
        <w:t>江苏省财政厅关于印发财政专项资金管理制度参考格式文本的通知</w:t>
      </w:r>
      <w:r>
        <w:rPr>
          <w:rFonts w:hint="eastAsia"/>
          <w:lang w:val="en-US" w:eastAsia="zh-CN"/>
        </w:rPr>
        <w:t>》（</w:t>
      </w:r>
      <w:r>
        <w:rPr>
          <w:lang w:val="en-US" w:eastAsia="zh-CN"/>
        </w:rPr>
        <w:t>苏财办法〔</w:t>
      </w:r>
      <w:r>
        <w:rPr>
          <w:rFonts w:hint="default"/>
          <w:lang w:val="en-US" w:eastAsia="zh-CN"/>
        </w:rPr>
        <w:t>2024</w:t>
      </w:r>
      <w:r>
        <w:rPr>
          <w:rFonts w:hint="eastAsia"/>
          <w:lang w:val="en-US" w:eastAsia="zh-CN"/>
        </w:rPr>
        <w:t>〕</w:t>
      </w:r>
      <w:r>
        <w:rPr>
          <w:rFonts w:hint="default"/>
          <w:lang w:val="en-US" w:eastAsia="zh-CN"/>
        </w:rPr>
        <w:t>4</w:t>
      </w:r>
      <w:r>
        <w:rPr>
          <w:rFonts w:hint="eastAsia"/>
          <w:lang w:val="en-US" w:eastAsia="zh-CN"/>
        </w:rPr>
        <w:t>号）</w:t>
      </w:r>
    </w:p>
    <w:p w14:paraId="10423194">
      <w:pPr>
        <w:pStyle w:val="5"/>
        <w:numPr>
          <w:ilvl w:val="0"/>
          <w:numId w:val="4"/>
        </w:numPr>
        <w:bidi w:val="0"/>
        <w:ind w:left="0" w:leftChars="0" w:firstLine="64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《江苏省科技计划专项资金管理办法》（苏财规〔2023〕1号）</w:t>
      </w:r>
    </w:p>
    <w:p w14:paraId="1DF28277">
      <w:pPr>
        <w:pStyle w:val="5"/>
        <w:numPr>
          <w:ilvl w:val="0"/>
          <w:numId w:val="4"/>
        </w:numPr>
        <w:bidi w:val="0"/>
        <w:ind w:left="0" w:leftChars="0" w:firstLine="64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《苏州市市级财政专项资金管理办法》（苏府规字〔2021〕9号）</w:t>
      </w:r>
    </w:p>
    <w:p w14:paraId="3E330C57">
      <w:pPr>
        <w:pStyle w:val="5"/>
        <w:numPr>
          <w:ilvl w:val="0"/>
          <w:numId w:val="4"/>
        </w:numPr>
        <w:bidi w:val="0"/>
        <w:ind w:left="0" w:leftChars="0" w:firstLine="640" w:firstLineChars="0"/>
        <w:rPr>
          <w:rFonts w:hint="eastAsia" w:ascii="Times New Roman" w:hAnsi="Times New Roman"/>
          <w:lang w:val="en-US" w:eastAsia="zh-CN"/>
        </w:rPr>
      </w:pPr>
      <w:r>
        <w:rPr>
          <w:rFonts w:hint="eastAsia"/>
          <w:lang w:val="en-US" w:eastAsia="zh-CN"/>
        </w:rPr>
        <w:t>《苏州市实施“八大工程”全面提升科技创新能力的若干政策》（苏府规字〔2024〕4号）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1336677-C8CF-47AC-9340-88DFAF71FE1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1C609810-1A7A-4224-8B1F-4F3813929A6E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A721DA">
    <w:pPr>
      <w:pStyle w:val="7"/>
      <w:jc w:val="center"/>
    </w:pPr>
    <w:r>
      <w:rPr>
        <w:rFonts w:hint="eastAsia"/>
        <w:lang w:eastAsia="zh-CN"/>
      </w:rPr>
      <w:t>—</w:t>
    </w:r>
    <w:sdt>
      <w:sdtPr>
        <w:id w:val="20255514"/>
        <w:docPartObj>
          <w:docPartGallery w:val="autotext"/>
        </w:docPartObj>
      </w:sdt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3</w:t>
        </w:r>
        <w:r>
          <w:rPr>
            <w:lang w:val="zh-CN"/>
          </w:rPr>
          <w:fldChar w:fldCharType="end"/>
        </w:r>
        <w:r>
          <w:rPr>
            <w:rFonts w:hint="eastAsia"/>
            <w:lang w:val="zh-CN"/>
          </w:rPr>
          <w:t>—</w:t>
        </w:r>
      </w:sdtContent>
    </w:sdt>
  </w:p>
  <w:p w14:paraId="7DBADE64">
    <w:pPr>
      <w:pStyle w:val="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64ECA5"/>
    <w:multiLevelType w:val="singleLevel"/>
    <w:tmpl w:val="A464ECA5"/>
    <w:lvl w:ilvl="0" w:tentative="0">
      <w:start w:val="1"/>
      <w:numFmt w:val="decimal"/>
      <w:pStyle w:val="5"/>
      <w:suff w:val="space"/>
      <w:lvlText w:val="%1."/>
      <w:lvlJc w:val="left"/>
      <w:pPr>
        <w:ind w:left="0" w:leftChars="0" w:firstLine="40" w:firstLineChars="0"/>
      </w:pPr>
      <w:rPr>
        <w:rFonts w:hint="default"/>
      </w:rPr>
    </w:lvl>
  </w:abstractNum>
  <w:abstractNum w:abstractNumId="1">
    <w:nsid w:val="BFBBE8B9"/>
    <w:multiLevelType w:val="singleLevel"/>
    <w:tmpl w:val="BFBBE8B9"/>
    <w:lvl w:ilvl="0" w:tentative="0">
      <w:start w:val="1"/>
      <w:numFmt w:val="chineseCounting"/>
      <w:pStyle w:val="3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">
    <w:nsid w:val="4BF46F14"/>
    <w:multiLevelType w:val="singleLevel"/>
    <w:tmpl w:val="4BF46F14"/>
    <w:lvl w:ilvl="0" w:tentative="0">
      <w:start w:val="1"/>
      <w:numFmt w:val="chineseCounting"/>
      <w:pStyle w:val="4"/>
      <w:suff w:val="nothing"/>
      <w:lvlText w:val="（%1）"/>
      <w:lvlJc w:val="left"/>
      <w:pPr>
        <w:ind w:left="0" w:firstLine="34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C42057"/>
    <w:rsid w:val="01223EB1"/>
    <w:rsid w:val="015C48BA"/>
    <w:rsid w:val="02755A93"/>
    <w:rsid w:val="08A47272"/>
    <w:rsid w:val="09391BDB"/>
    <w:rsid w:val="09B41737"/>
    <w:rsid w:val="0B745622"/>
    <w:rsid w:val="0BA63913"/>
    <w:rsid w:val="0C945850"/>
    <w:rsid w:val="0D8A3FB9"/>
    <w:rsid w:val="0EB53C59"/>
    <w:rsid w:val="11131439"/>
    <w:rsid w:val="116E6670"/>
    <w:rsid w:val="131E2317"/>
    <w:rsid w:val="13B642FE"/>
    <w:rsid w:val="13D355E7"/>
    <w:rsid w:val="14345931"/>
    <w:rsid w:val="16504596"/>
    <w:rsid w:val="17780248"/>
    <w:rsid w:val="18D05E62"/>
    <w:rsid w:val="18D47700"/>
    <w:rsid w:val="1A295829"/>
    <w:rsid w:val="1A8B2040"/>
    <w:rsid w:val="1ABC60D9"/>
    <w:rsid w:val="1CA218C3"/>
    <w:rsid w:val="1CBD6A37"/>
    <w:rsid w:val="1CE912A0"/>
    <w:rsid w:val="1D0E3052"/>
    <w:rsid w:val="1D50721B"/>
    <w:rsid w:val="1F2615A1"/>
    <w:rsid w:val="2076109D"/>
    <w:rsid w:val="20CE0ED9"/>
    <w:rsid w:val="218477E9"/>
    <w:rsid w:val="21DD1890"/>
    <w:rsid w:val="22752D2D"/>
    <w:rsid w:val="240542F5"/>
    <w:rsid w:val="247B6652"/>
    <w:rsid w:val="274E4B21"/>
    <w:rsid w:val="283E292D"/>
    <w:rsid w:val="2920429C"/>
    <w:rsid w:val="29527E69"/>
    <w:rsid w:val="2AB13AC9"/>
    <w:rsid w:val="2B263EBD"/>
    <w:rsid w:val="2BFF2943"/>
    <w:rsid w:val="2EFB0B2F"/>
    <w:rsid w:val="31E13A75"/>
    <w:rsid w:val="32886F74"/>
    <w:rsid w:val="35777939"/>
    <w:rsid w:val="36E94025"/>
    <w:rsid w:val="388114A1"/>
    <w:rsid w:val="38DA1D94"/>
    <w:rsid w:val="39567866"/>
    <w:rsid w:val="3B4E6A46"/>
    <w:rsid w:val="3D695DB9"/>
    <w:rsid w:val="3E646581"/>
    <w:rsid w:val="41483F38"/>
    <w:rsid w:val="42073DF3"/>
    <w:rsid w:val="42B63481"/>
    <w:rsid w:val="42C903C9"/>
    <w:rsid w:val="430F11B1"/>
    <w:rsid w:val="43F13DEC"/>
    <w:rsid w:val="476B0980"/>
    <w:rsid w:val="493C1F74"/>
    <w:rsid w:val="495E079C"/>
    <w:rsid w:val="49624AA9"/>
    <w:rsid w:val="49ED32D5"/>
    <w:rsid w:val="4A0829C7"/>
    <w:rsid w:val="4B045373"/>
    <w:rsid w:val="4D0E24D9"/>
    <w:rsid w:val="4DB27309"/>
    <w:rsid w:val="4DBD7A5B"/>
    <w:rsid w:val="4F293C87"/>
    <w:rsid w:val="4FAF7A38"/>
    <w:rsid w:val="4FD23C92"/>
    <w:rsid w:val="5038102A"/>
    <w:rsid w:val="51F642DD"/>
    <w:rsid w:val="535D1AC5"/>
    <w:rsid w:val="56186CBA"/>
    <w:rsid w:val="56AE1B62"/>
    <w:rsid w:val="5A234A69"/>
    <w:rsid w:val="5B6854AA"/>
    <w:rsid w:val="5C2A2760"/>
    <w:rsid w:val="5D1F428F"/>
    <w:rsid w:val="5D891CB2"/>
    <w:rsid w:val="5D9C70AB"/>
    <w:rsid w:val="5E9A1A19"/>
    <w:rsid w:val="5E9D0FA2"/>
    <w:rsid w:val="5F186951"/>
    <w:rsid w:val="5F223BC2"/>
    <w:rsid w:val="621619FB"/>
    <w:rsid w:val="62835E45"/>
    <w:rsid w:val="63844E4C"/>
    <w:rsid w:val="63EE305F"/>
    <w:rsid w:val="67346B89"/>
    <w:rsid w:val="67CE63F2"/>
    <w:rsid w:val="67FF2CF3"/>
    <w:rsid w:val="685F3791"/>
    <w:rsid w:val="694E29D2"/>
    <w:rsid w:val="6B7072B6"/>
    <w:rsid w:val="6BFC5D4D"/>
    <w:rsid w:val="6C9F655D"/>
    <w:rsid w:val="70A72179"/>
    <w:rsid w:val="710C4F00"/>
    <w:rsid w:val="72110986"/>
    <w:rsid w:val="727A7B45"/>
    <w:rsid w:val="72B15237"/>
    <w:rsid w:val="72B50B7E"/>
    <w:rsid w:val="73992B51"/>
    <w:rsid w:val="753A1B1C"/>
    <w:rsid w:val="75DF253E"/>
    <w:rsid w:val="76856AB9"/>
    <w:rsid w:val="77ED700C"/>
    <w:rsid w:val="78135B31"/>
    <w:rsid w:val="790C34C1"/>
    <w:rsid w:val="79A27982"/>
    <w:rsid w:val="7A6D4434"/>
    <w:rsid w:val="7B0A22CC"/>
    <w:rsid w:val="7BAF38C3"/>
    <w:rsid w:val="7DC42057"/>
    <w:rsid w:val="7DE55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bidi w:val="0"/>
      <w:spacing w:line="600" w:lineRule="exact"/>
      <w:ind w:firstLine="420" w:firstLineChars="20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line="700" w:lineRule="exact"/>
      <w:ind w:firstLine="0" w:firstLineChars="0"/>
      <w:jc w:val="center"/>
      <w:outlineLvl w:val="0"/>
    </w:pPr>
    <w:rPr>
      <w:rFonts w:eastAsia="方正小标宋_GBK"/>
      <w:sz w:val="44"/>
    </w:rPr>
  </w:style>
  <w:style w:type="paragraph" w:styleId="3">
    <w:name w:val="heading 2"/>
    <w:basedOn w:val="2"/>
    <w:next w:val="1"/>
    <w:unhideWhenUsed/>
    <w:qFormat/>
    <w:uiPriority w:val="0"/>
    <w:pPr>
      <w:numPr>
        <w:ilvl w:val="0"/>
        <w:numId w:val="1"/>
      </w:numPr>
      <w:spacing w:line="600" w:lineRule="exact"/>
      <w:ind w:firstLine="880" w:firstLineChars="200"/>
      <w:jc w:val="both"/>
      <w:outlineLvl w:val="1"/>
    </w:pPr>
    <w:rPr>
      <w:rFonts w:eastAsia="黑体"/>
      <w:sz w:val="32"/>
    </w:rPr>
  </w:style>
  <w:style w:type="paragraph" w:styleId="4">
    <w:name w:val="heading 3"/>
    <w:basedOn w:val="1"/>
    <w:next w:val="1"/>
    <w:unhideWhenUsed/>
    <w:qFormat/>
    <w:uiPriority w:val="0"/>
    <w:pPr>
      <w:numPr>
        <w:ilvl w:val="0"/>
        <w:numId w:val="2"/>
      </w:numPr>
      <w:ind w:firstLine="880"/>
      <w:outlineLvl w:val="2"/>
    </w:pPr>
    <w:rPr>
      <w:rFonts w:ascii="Times New Roman" w:hAnsi="Times New Roman" w:eastAsia="楷体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numPr>
        <w:ilvl w:val="0"/>
        <w:numId w:val="3"/>
      </w:numPr>
      <w:spacing w:beforeLines="0" w:afterLines="0"/>
      <w:ind w:firstLine="640"/>
      <w:outlineLvl w:val="3"/>
    </w:p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10">
    <w:name w:val="Default Paragraph Font"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ind w:left="320" w:leftChars="100" w:right="320" w:rightChars="100" w:firstLine="0" w:firstLineChars="0"/>
      <w:jc w:val="right"/>
    </w:pPr>
    <w:rPr>
      <w:sz w:val="28"/>
      <w:szCs w:val="2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1714</Words>
  <Characters>1769</Characters>
  <Lines>0</Lines>
  <Paragraphs>0</Paragraphs>
  <TotalTime>2</TotalTime>
  <ScaleCrop>false</ScaleCrop>
  <LinksUpToDate>false</LinksUpToDate>
  <CharactersWithSpaces>1769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2025-11-03T07:14:00Z</dcterms:created>
  <dc:creator>WPS_1693362638</dc:creator>
  <cp:lastModifiedBy>甍深</cp:lastModifiedBy>
  <cp:lastPrinted>2025-12-30T01:52:00Z</cp:lastPrinted>
  <dcterms:modified xsi:type="dcterms:W3CDTF">2026-03-03T09:12:17Z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55752366790B4F94AF30D81A637C8127_13</vt:lpwstr>
  </property>
  <property fmtid="{D5CDD505-2E9C-101B-9397-08002B2CF9AE}" pid="4" name="KSOTemplateDocerSaveRecord">
    <vt:lpwstr>eyJoZGlkIjoiY2EzNmFlYzU5ZWUwZGEzYTM2OGFmZTQ5NmU5NTE0OGUiLCJ1c2VySWQiOiI0MDc3MDQzNzMifQ==</vt:lpwstr>
  </property>
</Properties>
</file>