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05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</w:pPr>
      <w:bookmarkStart w:id="2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关于《苏州市市级打造先进制造业基地专项资金管理办法》的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政策解读</w:t>
      </w:r>
    </w:p>
    <w:bookmarkEnd w:id="2"/>
    <w:p w14:paraId="37034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21D69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原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《苏州市市级打造先进制造业基地专项资金管理办法》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（苏财规〔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9号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）有效期至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2026年1月26日，文件修订工作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已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纳入2025年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苏州市财政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局规范性文件管理计划。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进一步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规范市级打造先进制造业基地专项资金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使用和管理，充分发挥政策引导作用，提高财政资金绩效，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我们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按规定对《苏州市市级打造先进制造业基地专项资金管理办法》（以下简称“《管理办法》”）进行了修订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7246B0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修订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过程</w:t>
      </w:r>
    </w:p>
    <w:p w14:paraId="79A5F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《管理办法》修订严格遵循法定程序开展，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具体修订过程如下：</w:t>
      </w:r>
    </w:p>
    <w:p w14:paraId="5F4BD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1．起草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《管理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办法》初稿。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8月底前，对照中央、省、市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专项资金管理相关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规定，完成《管理办法》初稿内容起草。</w:t>
      </w:r>
    </w:p>
    <w:p w14:paraId="047549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2．广泛征求各方意见。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日，通过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局官网广泛征求社会意见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对15家制造业企业和各县级市（区）财政、工信部门进行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书面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征求意见。1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月29日，组织召开专家论证会，会上征求了相关领域的14位专家意见。共收到反馈意见5条，研究后采纳意见5条。</w:t>
      </w:r>
    </w:p>
    <w:p w14:paraId="2B2814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3．组织风险评估。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11月20日，组织对《管理办法》主要内容进行全面分析评估。评估认为，《管理办法》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具备合法性、合理性、可行性与可控性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建议按规定程序予以发布实施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0BF31F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4．开展公平竞争审查。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11月27日，对《管理办法》主要内容开展公平竞争审查。审查认为，《管理办法》没有含有违反审查标准的内容，不会对公平竞争产生不利影响。</w:t>
      </w:r>
    </w:p>
    <w:p w14:paraId="274505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5．开展合法性审查。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月8日，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局法规处对《管理办法》进行合法性审查。审核认为，《管理办法》制定主体、权限、依据、程序、内容合法，建议按规定程序制定出台。</w:t>
      </w:r>
    </w:p>
    <w:p w14:paraId="5068C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6．开展廉洁性审查。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12月10日，局机关纪委召开会议，对《管理办法》内容进行廉洁性审查。经局机关纪委和派驻纪检组审查，确认符合苏州市财政局制度廉洁性审核要求。</w:t>
      </w:r>
    </w:p>
    <w:p w14:paraId="289B8E98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7．提交局领导班子集体决策。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日，将《管理办法》提交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局长办公会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讨论并审议通过，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按规定流程印发。</w:t>
      </w:r>
    </w:p>
    <w:p w14:paraId="6910F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主要内容</w:t>
      </w:r>
    </w:p>
    <w:p w14:paraId="36816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新修订的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《管理办法》共分为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条，主要从总则、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管理职责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、资金支持范围与方式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、资金分配与使用、绩效管理与监督检查、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等方面进行详细规范。</w:t>
      </w:r>
    </w:p>
    <w:p w14:paraId="229AB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第一章总则共三条，主要规定了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《管理办法》的制定依据、管理目标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和基本原则。</w:t>
      </w:r>
    </w:p>
    <w:p w14:paraId="26358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第二章管理职责共六条，主要规定了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市财政局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市工信局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县级市（区）财政部门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县级市（区）工信部门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的主要职责，以及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项目承担单位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的主要责任与义务，并对“免申即享”“直达快享”进行了解释。</w:t>
      </w:r>
    </w:p>
    <w:p w14:paraId="7E741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第三章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资金支持范围与方式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共两条，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主要规定了专项资金的支持方向和支持方式。</w:t>
      </w:r>
    </w:p>
    <w:p w14:paraId="515AF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第四章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资金分配与使用共八条，主要规定了专项资金的分配方式、项目申报、资金拨付、财务管理等有关要求。</w:t>
      </w:r>
    </w:p>
    <w:p w14:paraId="22D28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第五章绩效管理与监督检查共八条，主要规定了专项资金的绩效管理、项目实施、资金监管等有关要求，并对处理、处罚规则进行了明确。</w:t>
      </w:r>
    </w:p>
    <w:p w14:paraId="69696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第六章附则共三条，主要规定了《管理办法》的解释权限及有效期限，并明确专项资金的项目管理办法由市工信局另行制定。</w:t>
      </w:r>
    </w:p>
    <w:p w14:paraId="0A406B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三、主要特点</w:t>
      </w:r>
    </w:p>
    <w:p w14:paraId="12307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对比原《管理办法》，新修订的《管理办法》内容更加精简，从原来的44条大幅缩减至30条，具体体现出以下特点：</w:t>
      </w:r>
    </w:p>
    <w:p w14:paraId="6F319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．贯彻落实市委、市政府的最新决策部署，突出“扶大助强”原则，明确专项资金聚焦“1030”产业体系建设，专项用于推动制造业高端化、智能化、绿色化发展，资金支持方向为“1030”产业体系发展、制造业转型升级、服务体系及平台建设等。</w:t>
      </w:r>
    </w:p>
    <w:p w14:paraId="5861B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2．首次将“免申即享”“直达快享”纳入专项资金的执行方式，并对其概念进行解释。明确采用申报制的，应</w:t>
      </w:r>
      <w:bookmarkStart w:id="0" w:name="OLE_LINK19"/>
      <w:bookmarkStart w:id="1" w:name="OLE_LINK2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简化流程、压缩时限</w:t>
      </w:r>
      <w:bookmarkEnd w:id="0"/>
      <w:bookmarkEnd w:id="1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，优先采用“直达快享”方式兑付资金；采用“免申即享”的，无需项目承担单位申报，由市工信局会同市财政局对照项目条件直接兑付资金。</w:t>
      </w:r>
    </w:p>
    <w:p w14:paraId="416A6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3．为进一步规范专项资金项目申报、评审、绩效管理等工作中的第三方服务事项，首次明确中介机构的真实报告义务，要求独立客观发表意见，对报告真实性负责。</w:t>
      </w:r>
    </w:p>
    <w:p w14:paraId="3F37A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四、参考</w:t>
      </w:r>
      <w:r>
        <w:rPr>
          <w:rFonts w:hint="default" w:ascii="Times New Roman" w:hAnsi="Times New Roman" w:eastAsia="黑体" w:cs="Times New Roman"/>
          <w:sz w:val="32"/>
          <w:szCs w:val="32"/>
        </w:rPr>
        <w:t>依据</w:t>
      </w:r>
    </w:p>
    <w:p w14:paraId="615C4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《中华人民共和国预算法》</w:t>
      </w:r>
    </w:p>
    <w:p w14:paraId="2DF75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《中华人民共和国预算法实施条例》</w:t>
      </w:r>
    </w:p>
    <w:p w14:paraId="0BF73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《江苏省制造强省建设专项资金管理办法》（苏财规〔2024〕3号）</w:t>
      </w:r>
    </w:p>
    <w:p w14:paraId="16D51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《江苏省省级财政专项资金信用管理办法》（苏财规〔2024〕8号）</w:t>
      </w:r>
    </w:p>
    <w:p w14:paraId="7AE9E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《苏州市市级财政专项资金管理办法》（苏府规字〔2021〕9号）</w:t>
      </w:r>
    </w:p>
    <w:sectPr>
      <w:footerReference r:id="rId3" w:type="default"/>
      <w:pgSz w:w="11906" w:h="16838"/>
      <w:pgMar w:top="1440" w:right="1800" w:bottom="1440" w:left="1800" w:header="907" w:footer="102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441E2A-EC2E-40B0-ABB3-69B6358EF94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D1B7CA1-3930-4EE9-AFEB-C6DE468B564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EC78A7B-7C1B-44C2-8DBF-D268D0569B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3275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A2CEDF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A2CEDF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ZWYwYWQzNzY5ZmUyNGM4NjU4ZDE5MmU1MzY4MWEifQ=="/>
  </w:docVars>
  <w:rsids>
    <w:rsidRoot w:val="009B42C0"/>
    <w:rsid w:val="0004084C"/>
    <w:rsid w:val="001C5511"/>
    <w:rsid w:val="0021639E"/>
    <w:rsid w:val="002320E3"/>
    <w:rsid w:val="0026458B"/>
    <w:rsid w:val="002C0CFD"/>
    <w:rsid w:val="00423221"/>
    <w:rsid w:val="004F037A"/>
    <w:rsid w:val="00507AFE"/>
    <w:rsid w:val="005975A1"/>
    <w:rsid w:val="007D517F"/>
    <w:rsid w:val="007E41B3"/>
    <w:rsid w:val="008E6F6B"/>
    <w:rsid w:val="009B42C0"/>
    <w:rsid w:val="00A032E5"/>
    <w:rsid w:val="00A81606"/>
    <w:rsid w:val="00BD088B"/>
    <w:rsid w:val="00D03F25"/>
    <w:rsid w:val="00E01E33"/>
    <w:rsid w:val="00F87CF7"/>
    <w:rsid w:val="09D65B51"/>
    <w:rsid w:val="146B6818"/>
    <w:rsid w:val="18B37592"/>
    <w:rsid w:val="197628C3"/>
    <w:rsid w:val="1DB56870"/>
    <w:rsid w:val="20EC7FBE"/>
    <w:rsid w:val="2230211C"/>
    <w:rsid w:val="25797F62"/>
    <w:rsid w:val="265D5A31"/>
    <w:rsid w:val="2AD9744D"/>
    <w:rsid w:val="2C855ED4"/>
    <w:rsid w:val="303941EE"/>
    <w:rsid w:val="34904E48"/>
    <w:rsid w:val="37BB2025"/>
    <w:rsid w:val="39AC5FE1"/>
    <w:rsid w:val="3CBD19DA"/>
    <w:rsid w:val="3CBD61B6"/>
    <w:rsid w:val="40470471"/>
    <w:rsid w:val="415948BC"/>
    <w:rsid w:val="454F3E8B"/>
    <w:rsid w:val="473F5E74"/>
    <w:rsid w:val="4A7D063E"/>
    <w:rsid w:val="4EB648A9"/>
    <w:rsid w:val="4F62295B"/>
    <w:rsid w:val="4F7C23A2"/>
    <w:rsid w:val="51584DD6"/>
    <w:rsid w:val="535A648B"/>
    <w:rsid w:val="54BD0FF0"/>
    <w:rsid w:val="59826569"/>
    <w:rsid w:val="59CC0074"/>
    <w:rsid w:val="5CB16F3A"/>
    <w:rsid w:val="5DA92EAF"/>
    <w:rsid w:val="5F553DCE"/>
    <w:rsid w:val="629E78DB"/>
    <w:rsid w:val="62B36610"/>
    <w:rsid w:val="67154658"/>
    <w:rsid w:val="68E72EB8"/>
    <w:rsid w:val="68E85FFC"/>
    <w:rsid w:val="70517B1F"/>
    <w:rsid w:val="76F507BA"/>
    <w:rsid w:val="7B542C1A"/>
    <w:rsid w:val="7D377792"/>
    <w:rsid w:val="7D790CF3"/>
    <w:rsid w:val="7E30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style01"/>
    <w:basedOn w:val="5"/>
    <w:qFormat/>
    <w:uiPriority w:val="0"/>
    <w:rPr>
      <w:rFonts w:hint="eastAsia" w:ascii="黑体" w:hAnsi="黑体" w:eastAsia="黑体"/>
      <w:color w:val="000000"/>
      <w:sz w:val="32"/>
      <w:szCs w:val="32"/>
    </w:rPr>
  </w:style>
  <w:style w:type="character" w:customStyle="1" w:styleId="7">
    <w:name w:val="页眉 Char"/>
    <w:basedOn w:val="5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1648</Words>
  <Characters>1697</Characters>
  <Lines>13</Lines>
  <Paragraphs>3</Paragraphs>
  <TotalTime>3</TotalTime>
  <ScaleCrop>false</ScaleCrop>
  <LinksUpToDate>false</LinksUpToDate>
  <CharactersWithSpaces>1697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2024-05-15T02:53:00Z</dcterms:created>
  <dc:creator>Windows 用户</dc:creator>
  <cp:lastModifiedBy>余雪康</cp:lastModifiedBy>
  <cp:lastPrinted>2025-12-10T07:37:00Z</cp:lastPrinted>
  <dcterms:modified xsi:type="dcterms:W3CDTF">2025-12-23T03:05:02Z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F5E3F441184644DC9FBF28130A1991BC_13</vt:lpwstr>
  </property>
  <property fmtid="{D5CDD505-2E9C-101B-9397-08002B2CF9AE}" pid="4" name="KSOTemplateDocerSaveRecord">
    <vt:lpwstr>eyJoZGlkIjoiYWNiZDdmYTcyN2NjMDE3ZWE1ZDVmNTFhZmI5OGMxZWMiLCJ1c2VySWQiOiI0MDg0NTA0NTAifQ==</vt:lpwstr>
  </property>
</Properties>
</file>