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BE220B">
      <w:pPr>
        <w:tabs>
          <w:tab w:val="left" w:pos="1582"/>
        </w:tabs>
        <w:spacing w:line="680" w:lineRule="exact"/>
        <w:ind w:left="0" w:leftChars="0" w:firstLine="440" w:firstLineChars="10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</w:rPr>
        <w:t>苏州市市级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  <w:t>市场监管（知识产权）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</w:rPr>
        <w:t>专项资金管理办法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  <w:lang w:eastAsia="zh-CN"/>
        </w:rPr>
        <w:t>（征求意见稿）</w:t>
      </w:r>
    </w:p>
    <w:p w14:paraId="3FE501A3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8" w:lineRule="exact"/>
        <w:ind w:left="0" w:leftChars="0" w:firstLine="0" w:firstLineChars="0"/>
        <w:jc w:val="both"/>
        <w:textAlignment w:val="auto"/>
        <w:rPr>
          <w:rFonts w:ascii="Times New Roman" w:hAnsi="Times New Roman" w:eastAsia="黑体" w:cs="Times New Roman"/>
          <w:szCs w:val="32"/>
          <w:u w:val="none"/>
        </w:rPr>
      </w:pPr>
    </w:p>
    <w:p w14:paraId="2ADEDE08">
      <w:pPr>
        <w:tabs>
          <w:tab w:val="left" w:pos="1582"/>
        </w:tabs>
        <w:spacing w:before="100" w:beforeAutospacing="1" w:after="100" w:afterAutospacing="1" w:line="570" w:lineRule="exact"/>
        <w:ind w:left="0" w:leftChars="0" w:firstLine="0" w:firstLineChars="0"/>
        <w:jc w:val="center"/>
        <w:rPr>
          <w:rFonts w:ascii="Times New Roman" w:hAnsi="Times New Roman" w:eastAsia="黑体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第一章 总 则</w:t>
      </w:r>
    </w:p>
    <w:p w14:paraId="508BF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第一条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为规范市级市场监管（知识产权）专项资金的管理和使用，确保资金安全，提高资金使用效益，根据《中华人民共和国预算法》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《中华人民共和国预算法实施条例》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《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市政府关于印发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苏州市市级财政专项资金管理办法》（苏府规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字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〔2021〕9号）等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法律法规以及中央、省和市有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关规定，结合我市市场监管（知识产权）工作实际，制定本办法。</w:t>
      </w:r>
    </w:p>
    <w:p w14:paraId="7320BF88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  <w:lang w:val="en-US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第二条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本办法所称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苏州市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市级市场监管（知识产权）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专项资金（以下简称</w:t>
      </w:r>
      <w:r>
        <w:rPr>
          <w:rFonts w:hint="eastAsia" w:ascii="Times New Roman" w:hAnsi="Times New Roman" w:cs="Times New Roman"/>
          <w:szCs w:val="32"/>
          <w:u w:val="none"/>
          <w:lang w:eastAsia="zh-CN"/>
        </w:rPr>
        <w:t>“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</w:t>
      </w:r>
      <w:r>
        <w:rPr>
          <w:rFonts w:hint="eastAsia" w:ascii="Times New Roman" w:hAnsi="Times New Roman" w:cs="Times New Roman"/>
          <w:szCs w:val="32"/>
          <w:u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）是指经市政府批准设立，在市级财政专项资金中安排的并且纳入苏州市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市场监督管理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局部门预算，用于支持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知识产权强市、质量强市建设的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资金。</w:t>
      </w:r>
    </w:p>
    <w:p w14:paraId="022DA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资金的使用和管理必须符合相关政策规定，遵循</w:t>
      </w:r>
      <w:r>
        <w:rPr>
          <w:rFonts w:hint="eastAsia" w:ascii="Times New Roman" w:hAnsi="Times New Roman" w:cs="Times New Roman"/>
          <w:szCs w:val="32"/>
          <w:u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科学规范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、公开透明、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统筹兼顾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、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突出重点、绩效管理、强化监督</w:t>
      </w:r>
      <w:r>
        <w:rPr>
          <w:rFonts w:hint="eastAsia" w:ascii="Times New Roman" w:hAnsi="Times New Roman" w:cs="Times New Roman"/>
          <w:szCs w:val="32"/>
          <w:u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的原则。</w:t>
      </w:r>
    </w:p>
    <w:p w14:paraId="3668FA29">
      <w:pPr>
        <w:tabs>
          <w:tab w:val="left" w:pos="1582"/>
        </w:tabs>
        <w:spacing w:before="100" w:beforeAutospacing="1" w:after="100" w:afterAutospacing="1" w:line="570" w:lineRule="exact"/>
        <w:ind w:left="0" w:leftChars="0" w:firstLine="0" w:firstLineChars="0"/>
        <w:jc w:val="center"/>
        <w:rPr>
          <w:rFonts w:ascii="Times New Roman" w:hAnsi="Times New Roman" w:eastAsia="黑体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第二章 管理职责</w:t>
      </w:r>
    </w:p>
    <w:p w14:paraId="5982DA9F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专项资金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由苏州市财政局（以下简称</w:t>
      </w:r>
      <w:r>
        <w:rPr>
          <w:rFonts w:hint="eastAsia" w:ascii="Times New Roman" w:hAnsi="Times New Roman" w:cs="Times New Roman"/>
          <w:szCs w:val="32"/>
          <w:u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市财政局</w:t>
      </w:r>
      <w:r>
        <w:rPr>
          <w:rFonts w:hint="eastAsia" w:ascii="Times New Roman" w:hAnsi="Times New Roman" w:cs="Times New Roman"/>
          <w:szCs w:val="32"/>
          <w:u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）、苏州市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市场监督管理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局（以下简称</w:t>
      </w:r>
      <w:r>
        <w:rPr>
          <w:rFonts w:hint="eastAsia" w:ascii="Times New Roman" w:hAnsi="Times New Roman" w:cs="Times New Roman"/>
          <w:szCs w:val="32"/>
          <w:u w:val="none"/>
          <w:lang w:eastAsia="zh-CN"/>
        </w:rPr>
        <w:t>“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</w:t>
      </w:r>
      <w:r>
        <w:rPr>
          <w:rFonts w:hint="eastAsia" w:ascii="Times New Roman" w:hAnsi="Times New Roman" w:cs="Times New Roman"/>
          <w:szCs w:val="32"/>
          <w:u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）共同管理，县级市（区）财政部门和县级市（区）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部门、项目实施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单位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个人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按职责分工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协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同做好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专项资金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管理和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使用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工作。</w:t>
      </w:r>
    </w:p>
    <w:p w14:paraId="24CD335D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市财政局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的管理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职责：</w:t>
      </w:r>
    </w:p>
    <w:p w14:paraId="1D49C8E5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（一）会同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制定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资金管理办法；</w:t>
      </w:r>
    </w:p>
    <w:p w14:paraId="7E549BF6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（二）组织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专项资金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年度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预算编制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和执行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；</w:t>
      </w:r>
    </w:p>
    <w:p w14:paraId="13EAD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（三）审核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分配方案并按程序下达资金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；</w:t>
      </w:r>
    </w:p>
    <w:p w14:paraId="78E0D9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cs="Times New Roman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（四）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组织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指导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专项资金预算绩效管理工作，适时对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项目实施、资金管理使用开展监督和评价</w:t>
      </w:r>
      <w:r>
        <w:rPr>
          <w:rFonts w:hint="default" w:ascii="Times New Roman" w:hAnsi="Times New Roman" w:cs="Times New Roman"/>
          <w:sz w:val="32"/>
          <w:szCs w:val="32"/>
          <w:u w:val="none"/>
          <w:lang w:eastAsia="zh-CN"/>
        </w:rPr>
        <w:t>；</w:t>
      </w:r>
    </w:p>
    <w:p w14:paraId="5A4B4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cs="Times New Roman"/>
          <w:sz w:val="32"/>
          <w:szCs w:val="32"/>
          <w:u w:val="none"/>
          <w:lang w:eastAsia="zh-CN"/>
        </w:rPr>
        <w:t>（五）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监督专项资金政策执行情况；</w:t>
      </w:r>
    </w:p>
    <w:p w14:paraId="133FFA6D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六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）法律、法规、规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章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规定的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其他职责。</w:t>
      </w:r>
    </w:p>
    <w:p w14:paraId="4EF76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市市场监管局的管理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职责：</w:t>
      </w:r>
    </w:p>
    <w:p w14:paraId="596C2191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（一）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参与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市财政局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制定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  <w:lang w:val="en-US" w:eastAsia="zh-CN"/>
        </w:rPr>
        <w:t>项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资金管理办法，制定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  <w:lang w:val="en-US" w:eastAsia="zh-CN"/>
        </w:rPr>
        <w:t>并完善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  <w:lang w:val="en-US" w:eastAsia="zh-CN"/>
        </w:rPr>
        <w:t>专项资金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项目管理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eastAsia="zh-CN"/>
        </w:rPr>
        <w:t>细则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；</w:t>
      </w:r>
    </w:p>
    <w:p w14:paraId="35FDFDB6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（二）编制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年度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预算，根据年度预算批复做好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资金预算执行，并对执行结果负责；</w:t>
      </w:r>
    </w:p>
    <w:p w14:paraId="0FC32860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（三）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制定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并发布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专项资金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项目申报指南</w:t>
      </w:r>
      <w:r>
        <w:rPr>
          <w:rFonts w:hint="default" w:ascii="Times New Roman" w:hAnsi="Times New Roman" w:eastAsia="仿宋_GB2312" w:cs="Times New Roman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通知</w:t>
      </w:r>
      <w:r>
        <w:rPr>
          <w:rFonts w:hint="default" w:ascii="Times New Roman" w:hAnsi="Times New Roman" w:eastAsia="仿宋_GB2312" w:cs="Times New Roman"/>
          <w:szCs w:val="32"/>
          <w:u w:val="none"/>
          <w:lang w:eastAsia="zh-CN"/>
        </w:rPr>
        <w:t>）；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组织项目申报与评审，提出项目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资金分配建议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方案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；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对项目组织实施，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按规定程序做好全过程管理；</w:t>
      </w:r>
    </w:p>
    <w:p w14:paraId="46671FD8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（四）落实预算绩效管理主体责任，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组织实施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资金全过程预算绩效管理；</w:t>
      </w:r>
    </w:p>
    <w:p w14:paraId="7C72DAF2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）对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资金进行财务管理和专项核算，监督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资金支出项目的实施，按规定向市财政局报送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资金使用情况，并对执行情况进行自查和自评；</w:t>
      </w:r>
    </w:p>
    <w:p w14:paraId="47378744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）除涉及保密要求或重大敏感事项不予公开的，按政府信息公开要求进行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资金信息公开工作；</w:t>
      </w:r>
    </w:p>
    <w:p w14:paraId="484703CE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）法律、法规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、规章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规定的其他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职责。</w:t>
      </w:r>
    </w:p>
    <w:p w14:paraId="7F644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</w:pPr>
      <w:r>
        <w:rPr>
          <w:rFonts w:hint="default" w:ascii="Times New Roman" w:hAnsi="Times New Roman" w:eastAsia="黑体" w:cs="Times New Roman"/>
          <w:szCs w:val="32"/>
          <w:highlight w:val="none"/>
          <w:u w:val="none"/>
        </w:rPr>
        <w:t>第</w:t>
      </w:r>
      <w:r>
        <w:rPr>
          <w:rFonts w:hint="default" w:ascii="Times New Roman" w:hAnsi="Times New Roman" w:eastAsia="黑体" w:cs="Times New Roman"/>
          <w:szCs w:val="32"/>
          <w:highlight w:val="none"/>
          <w:u w:val="none"/>
          <w:lang w:val="en-US" w:eastAsia="zh-CN"/>
        </w:rPr>
        <w:t>七</w:t>
      </w:r>
      <w:r>
        <w:rPr>
          <w:rFonts w:hint="default" w:ascii="Times New Roman" w:hAnsi="Times New Roman" w:eastAsia="黑体" w:cs="Times New Roman"/>
          <w:szCs w:val="32"/>
          <w:highlight w:val="none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 xml:space="preserve"> 县级市（区）财政部门职责：</w:t>
      </w:r>
    </w:p>
    <w:p w14:paraId="39FC46FF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cs="Times New Roman"/>
          <w:sz w:val="32"/>
          <w:szCs w:val="32"/>
          <w:highlight w:val="none"/>
          <w:u w:val="none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）</w:t>
      </w:r>
      <w:r>
        <w:rPr>
          <w:rFonts w:hint="default" w:ascii="Times New Roman" w:hAnsi="Times New Roman" w:cs="Times New Roman"/>
          <w:sz w:val="32"/>
          <w:szCs w:val="32"/>
          <w:highlight w:val="none"/>
          <w:u w:val="none"/>
          <w:lang w:eastAsia="zh-CN"/>
        </w:rPr>
        <w:t>按照规定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配合开展</w:t>
      </w:r>
      <w:r>
        <w:rPr>
          <w:rFonts w:hint="default" w:ascii="Times New Roman" w:hAnsi="Times New Roman" w:cs="Times New Roman"/>
          <w:sz w:val="32"/>
          <w:szCs w:val="32"/>
          <w:highlight w:val="none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专项资金预算绩效管理工作；</w:t>
      </w:r>
    </w:p>
    <w:p w14:paraId="2A750178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cs="Times New Roman"/>
          <w:sz w:val="32"/>
          <w:szCs w:val="32"/>
          <w:highlight w:val="none"/>
          <w:u w:val="none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）</w:t>
      </w:r>
      <w:r>
        <w:rPr>
          <w:rFonts w:hint="default" w:ascii="Times New Roman" w:hAnsi="Times New Roman" w:cs="Times New Roman"/>
          <w:sz w:val="32"/>
          <w:szCs w:val="32"/>
          <w:highlight w:val="none"/>
          <w:u w:val="none"/>
          <w:lang w:eastAsia="zh-CN"/>
        </w:rPr>
        <w:t>按照规定配合同级市场监管（知识产权）主管部门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对</w:t>
      </w:r>
      <w:r>
        <w:rPr>
          <w:rFonts w:hint="default" w:ascii="Times New Roman" w:hAnsi="Times New Roman" w:cs="Times New Roman"/>
          <w:sz w:val="32"/>
          <w:szCs w:val="32"/>
          <w:highlight w:val="none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none"/>
        </w:rPr>
        <w:t>专项资金政策执行情况进行监督；</w:t>
      </w:r>
    </w:p>
    <w:p w14:paraId="13534BB1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（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）法律、法规、规章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规定的其他职责。</w:t>
      </w:r>
    </w:p>
    <w:p w14:paraId="35C77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八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县级市（区）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部门职责：</w:t>
      </w:r>
    </w:p>
    <w:p w14:paraId="07C3370C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cs="Times New Roman"/>
          <w:b w:val="0"/>
          <w:bCs w:val="0"/>
          <w:kern w:val="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（一）按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照市级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  <w:lang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项目申报指南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eastAsia="zh-CN"/>
        </w:rPr>
        <w:t>（通知）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和相关规定，组织项目申报，负责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审核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项目</w:t>
      </w:r>
      <w:r>
        <w:rPr>
          <w:rFonts w:hint="default" w:ascii="Times New Roman" w:hAnsi="Times New Roman" w:cs="Times New Roman"/>
          <w:b w:val="0"/>
          <w:bCs w:val="0"/>
          <w:kern w:val="0"/>
          <w:highlight w:val="none"/>
          <w:u w:val="none"/>
          <w:lang w:val="en-US" w:eastAsia="zh-CN"/>
        </w:rPr>
        <w:t>的真实性、必要性、可行性和项目材料的完整性。</w:t>
      </w:r>
    </w:p>
    <w:p w14:paraId="1368419E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（二）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  <w:lang w:val="en-US" w:eastAsia="zh-CN"/>
        </w:rPr>
        <w:t>按照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资金项目管理要求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监督辖区内项目实施单位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个人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按批复执行项目，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协助市市场监管局开展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项目阶段性检查、评估、验收等全过程管理；</w:t>
      </w:r>
    </w:p>
    <w:p w14:paraId="46141728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（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）法律、法规、规章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规定的其他职责。</w:t>
      </w:r>
    </w:p>
    <w:p w14:paraId="0D8E640C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</w:pPr>
      <w:r>
        <w:rPr>
          <w:rFonts w:hint="default" w:ascii="Times New Roman" w:hAnsi="Times New Roman" w:eastAsia="黑体" w:cs="Times New Roman"/>
          <w:szCs w:val="32"/>
          <w:highlight w:val="none"/>
          <w:u w:val="none"/>
        </w:rPr>
        <w:t>第</w:t>
      </w:r>
      <w:r>
        <w:rPr>
          <w:rFonts w:hint="default" w:ascii="Times New Roman" w:hAnsi="Times New Roman" w:eastAsia="黑体" w:cs="Times New Roman"/>
          <w:szCs w:val="32"/>
          <w:highlight w:val="none"/>
          <w:u w:val="none"/>
          <w:lang w:val="en-US" w:eastAsia="zh-CN"/>
        </w:rPr>
        <w:t>九</w:t>
      </w:r>
      <w:r>
        <w:rPr>
          <w:rFonts w:hint="default" w:ascii="Times New Roman" w:hAnsi="Times New Roman" w:eastAsia="黑体" w:cs="Times New Roman"/>
          <w:szCs w:val="32"/>
          <w:highlight w:val="none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 xml:space="preserve"> 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资金使用单位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个人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负责项目的具体实施，并承担以下责任和义务：</w:t>
      </w:r>
    </w:p>
    <w:p w14:paraId="03D2FE8C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（一）根据项目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申报指南和相关规定申报项目，落实申报信用承诺制，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对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各环节提供资料的真实性、有效性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合法性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负责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；</w:t>
      </w:r>
    </w:p>
    <w:p w14:paraId="7C3026DB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（二）组织项目实施，在实施过程中切实履行主体责任，严格执行国家有关财经法规和财务制度，规范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资金使用，按规定做好项目会计核算；</w:t>
      </w:r>
    </w:p>
    <w:p w14:paraId="5C3BE93A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（三）项目实施完成后，向项目主管部门提交项目验收申请，自觉接受相关部门对资助项目的考核验收、监督检查、资金清算、绩效评价等工作；</w:t>
      </w:r>
    </w:p>
    <w:p w14:paraId="4A077A59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（四）落实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、市财政局的其他相关工作要求；</w:t>
      </w:r>
    </w:p>
    <w:p w14:paraId="0EC6908F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Cs w:val="32"/>
          <w:u w:val="none"/>
        </w:rPr>
        <w:t>（五）法律、法规、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规章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规定的其他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职责。</w:t>
      </w:r>
    </w:p>
    <w:p w14:paraId="7A981618">
      <w:pPr>
        <w:tabs>
          <w:tab w:val="left" w:pos="1582"/>
        </w:tabs>
        <w:spacing w:before="100" w:beforeAutospacing="1" w:after="100" w:afterAutospacing="1" w:line="570" w:lineRule="exact"/>
        <w:ind w:left="0" w:leftChars="0" w:firstLine="0" w:firstLineChars="0"/>
        <w:jc w:val="center"/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第三章 支持范围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和方式</w:t>
      </w:r>
    </w:p>
    <w:p w14:paraId="06C9C040">
      <w:pPr>
        <w:keepNext w:val="0"/>
        <w:keepLines w:val="0"/>
        <w:pageBreakBefore w:val="0"/>
        <w:widowControl w:val="0"/>
        <w:shd w:val="clear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Cs w:val="32"/>
          <w:highlight w:val="none"/>
          <w:u w:val="none"/>
        </w:rPr>
        <w:t>第十条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</w:rPr>
        <w:t xml:space="preserve"> 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专项资金实行项目化管理、类别化支持，资金支持方式主要包括资助引导、补助奖励等，并根据项目实施进度和管理需要，可采取分年度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拨付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方式。</w:t>
      </w:r>
    </w:p>
    <w:p w14:paraId="0E572FED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Cs w:val="32"/>
          <w:highlight w:val="none"/>
          <w:u w:val="none"/>
        </w:rPr>
        <w:t>第十</w:t>
      </w:r>
      <w:r>
        <w:rPr>
          <w:rFonts w:hint="default" w:ascii="Times New Roman" w:hAnsi="Times New Roman" w:eastAsia="黑体" w:cs="Times New Roman"/>
          <w:color w:val="auto"/>
          <w:szCs w:val="32"/>
          <w:highlight w:val="none"/>
          <w:u w:val="none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color w:val="auto"/>
          <w:szCs w:val="32"/>
          <w:highlight w:val="none"/>
          <w:u w:val="none"/>
        </w:rPr>
        <w:t>条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</w:rPr>
        <w:t xml:space="preserve"> 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市市场监管局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根据国家、省、市相关产业政策措施，结合部门职责分工确定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专项资金重点使用范围，包括：</w:t>
      </w:r>
    </w:p>
    <w:p w14:paraId="27100334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（一）知识产权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运用能力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提升。支持强企培育与高价值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专利布局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、商标品牌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与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地理标志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价值提升、知识产权与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标准协同创新、产业专利池建设与运营，产业专利导航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专利信息研究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专利转化运用与专利密集型产品培育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数据知识产权运营，知识产权金融生态建设及难点研究、产品创新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，知识产权项目评审等。</w:t>
      </w:r>
    </w:p>
    <w:p w14:paraId="55E0D68E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（二）知识产权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"/>
        </w:rPr>
        <w:t>品牌保护提升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。支持知识产权领域保护体系优化，商业秘密保护、维权援助与涉外纠纷应对，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企业知识产权保护监测，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地方特色、新兴领域及未来产业保护制度建设，区域协同保护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。</w:t>
      </w:r>
      <w:bookmarkStart w:id="0" w:name="_GoBack"/>
      <w:bookmarkEnd w:id="0"/>
    </w:p>
    <w:p w14:paraId="24B2E597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（三）知识产权服务扩能提质。支持知识产权服务业扩能提质，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公共服务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提质增效，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知识产权服务新业态新模式培育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，知识产权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人才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队伍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建设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，国家审查资源精准对接地方创新需求，服务苏州产业升级、应对国际竞争等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。</w:t>
      </w:r>
    </w:p>
    <w:p w14:paraId="671B9729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（四）知识产权国际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能力提升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。支持企业海外知识产权布局与风险应对、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知识产权国际服务平台运营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、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国际结算中心建设、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全链路国际服务体系建设、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国际知识产权金融服务、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知识产权国际经贸规则应对、</w:t>
      </w:r>
      <w:r>
        <w:rPr>
          <w:rFonts w:hint="default" w:ascii="Times New Roman" w:hAnsi="Times New Roman" w:cs="Times New Roman"/>
          <w:color w:val="auto"/>
          <w:szCs w:val="32"/>
          <w:highlight w:val="none"/>
          <w:u w:val="none"/>
          <w:lang w:val="en-US" w:eastAsia="zh-CN"/>
        </w:rPr>
        <w:t>重点场景国际知识产权合规</w:t>
      </w:r>
      <w:r>
        <w:rPr>
          <w:rFonts w:hint="default" w:ascii="Times New Roman" w:hAnsi="Times New Roman" w:eastAsia="仿宋_GB2312" w:cs="Times New Roman"/>
          <w:color w:val="auto"/>
          <w:szCs w:val="32"/>
          <w:highlight w:val="none"/>
          <w:u w:val="none"/>
          <w:lang w:val="en-US" w:eastAsia="zh-CN"/>
        </w:rPr>
        <w:t>、全周期海外保护体系构建等。</w:t>
      </w:r>
    </w:p>
    <w:p w14:paraId="542C5819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）标准化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创新。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支持重点产业领域标准研制、标准化技术组织建设、标准化服务能力提升、标准国际化水平提高、新产业标准体系构建、标准化综合服务平台建设等方面的工作。</w:t>
      </w:r>
    </w:p>
    <w:p w14:paraId="04478D1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</w:pP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（六）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质量品牌培育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支持产业链质量提升、质量基础设施集成服务、质量品牌培育与推广等方面工作。</w:t>
      </w:r>
    </w:p>
    <w:p w14:paraId="2A729D2E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cs="Times New Roman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根据市委、市政府年度重点部署任务，支持其他与市场监管职能相关的任务和项目。</w:t>
      </w:r>
    </w:p>
    <w:p w14:paraId="02D58EE8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cs="Times New Roman"/>
          <w:szCs w:val="32"/>
          <w:u w:val="none"/>
          <w:lang w:val="en-US" w:eastAsia="zh-CN"/>
        </w:rPr>
      </w:pPr>
    </w:p>
    <w:p w14:paraId="7A66C5E5">
      <w:pPr>
        <w:tabs>
          <w:tab w:val="left" w:pos="1582"/>
        </w:tabs>
        <w:spacing w:before="100" w:beforeAutospacing="1" w:after="100" w:afterAutospacing="1" w:line="570" w:lineRule="exact"/>
        <w:ind w:left="0" w:leftChars="0" w:firstLine="0" w:firstLineChars="0"/>
        <w:jc w:val="center"/>
        <w:rPr>
          <w:rFonts w:ascii="Times New Roman" w:hAnsi="Times New Roman" w:eastAsia="黑体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第四章 使用与执行</w:t>
      </w:r>
    </w:p>
    <w:p w14:paraId="015E0B73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资金纳入年度预算管理。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是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市场监管专项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资金预算编制和执行主体，按照批复下达的预算执行。</w:t>
      </w:r>
    </w:p>
    <w:p w14:paraId="04F0F800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资金预算下达后，原则上不得调整。因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上级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政策、市委市政府决策等原因确需调整的，应由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提出申请并按规定办理预算调整手续。</w:t>
      </w:r>
    </w:p>
    <w:p w14:paraId="20D9DB9F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对申报单位的信用和申报项目的内容、范围、条件等进行实质性审查，对符合申报条件的项目组织评审、论证，拟立项项目应通过官方网站等媒介向社会公示。</w:t>
      </w:r>
    </w:p>
    <w:p w14:paraId="4C9CA21C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Cs w:val="32"/>
          <w:highlight w:val="none"/>
          <w:u w:val="none"/>
        </w:rPr>
        <w:t>第十</w:t>
      </w:r>
      <w:r>
        <w:rPr>
          <w:rFonts w:hint="default" w:ascii="Times New Roman" w:hAnsi="Times New Roman" w:eastAsia="黑体" w:cs="Times New Roman"/>
          <w:szCs w:val="32"/>
          <w:highlight w:val="none"/>
          <w:u w:val="none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szCs w:val="32"/>
          <w:highlight w:val="none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 xml:space="preserve"> 拟立项项目经公示无异议，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明确立项后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，市财政局会同市市场监管局下达专项资金项目计划，并按照国库集中支付管理规定下达资金。涉及政府采购的，按照政府采购有关规定执行。</w:t>
      </w:r>
    </w:p>
    <w:p w14:paraId="5B6E4DE3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七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根据有关管理规定和合同约定条款，对项目承担单位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（个人）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的项目实施和资金使用，组织开展中期检查，检查的结果作为项目分年度拨款和评价的重要依据。</w:t>
      </w:r>
    </w:p>
    <w:p w14:paraId="0C2274CF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八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按照规定程序开展项目验收工作，验收通过的做好相关结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工作；项目未能按合同要求完成任务目标的，由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根据项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目具体情况作出终止、撤销、强制终止等</w:t>
      </w:r>
      <w:r>
        <w:rPr>
          <w:rFonts w:hint="default" w:ascii="Times New Roman" w:hAnsi="Times New Roman" w:cs="Times New Roman"/>
          <w:szCs w:val="32"/>
          <w:highlight w:val="none"/>
          <w:u w:val="none"/>
          <w:lang w:val="en-US" w:eastAsia="zh-CN"/>
        </w:rPr>
        <w:t>市场监管专项资金处理意见。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>市财政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局按照规定要求办理资金退回程序。</w:t>
      </w:r>
    </w:p>
    <w:p w14:paraId="267A4873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九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未按照规定及时分配下达的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资金，市财政局按照规定可以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采取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调整用途、统筹使用或收回资金等方式，以保障资金安全，提高资金使用效益。</w:t>
      </w:r>
    </w:p>
    <w:p w14:paraId="08687236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70" w:lineRule="exact"/>
        <w:ind w:left="0" w:leftChars="0" w:firstLine="0" w:firstLineChars="0"/>
        <w:jc w:val="center"/>
        <w:textAlignment w:val="auto"/>
        <w:rPr>
          <w:rFonts w:ascii="Times New Roman" w:hAnsi="Times New Roman" w:eastAsia="黑体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第五章 财会监督和绩效管理</w:t>
      </w:r>
    </w:p>
    <w:p w14:paraId="4B8BB2BC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第二十条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市财政局、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根据职责和分工，建立覆盖资金管理使用全过程的资金监督机制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加强财会监督、日常监督与审计监督的贯通协调，增强监督合力，加强信息共享</w:t>
      </w:r>
      <w:r>
        <w:rPr>
          <w:rFonts w:hint="default" w:ascii="Times New Roman" w:hAnsi="Times New Roman" w:eastAsia="仿宋_GB2312" w:cs="Times New Roman"/>
          <w:szCs w:val="32"/>
          <w:u w:val="none"/>
          <w:lang w:eastAsia="zh-CN"/>
        </w:rPr>
        <w:t>，切实提高财政资金使用效能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。</w:t>
      </w:r>
    </w:p>
    <w:p w14:paraId="492C22B7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第二十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应当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加强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市场监管专项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资金预算绩效管理，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设置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专项资金预算绩效目标，经市财政局审核后与预算同步批复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下达。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对绩效目标实现程度和预算执行进度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进行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监控，发生偏离的应当及时采取措施予以纠正，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情况严重的应当调整、暂缓或者停止该项目的执行，并将监控结果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和绩效自评情况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及时报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送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市财政局。</w:t>
      </w:r>
    </w:p>
    <w:p w14:paraId="08469A8E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第二十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市财政局根据需要对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市场监管专项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资金实施财政绩效评价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并将绩效管理成果和监督检查结果作为政策调整、预算安排和完善预算管理的重要依据。</w:t>
      </w:r>
    </w:p>
    <w:p w14:paraId="00C66037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第二十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使用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资金的部门、单位及个人应遵守国家财政、财务规章制度和财经纪律，自觉接受财政、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、审计等机关的监督检查。</w:t>
      </w:r>
    </w:p>
    <w:p w14:paraId="6ADF41A2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第二十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对违反规定使用、骗取财政资金的行为，一经查实，收回资金，并依照《中华人民共和国预算法》《财政违法行为处罚处分条例》等给予处理和处罚，追究相关单位和个人的责任。</w:t>
      </w:r>
    </w:p>
    <w:p w14:paraId="33B7EFD0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第二十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对于国家工作人员在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资金管理工作中有滥用职权、玩忽职守、徇私舞弊的，依法追究行政责任；构成犯罪的，依法追究刑事责任。</w:t>
      </w:r>
    </w:p>
    <w:p w14:paraId="70390A13">
      <w:pPr>
        <w:tabs>
          <w:tab w:val="left" w:pos="1582"/>
        </w:tabs>
        <w:spacing w:before="100" w:beforeAutospacing="1" w:after="100" w:afterAutospacing="1" w:line="570" w:lineRule="exact"/>
        <w:ind w:left="0" w:leftChars="0" w:firstLine="0" w:firstLineChars="0"/>
        <w:jc w:val="center"/>
        <w:rPr>
          <w:rFonts w:ascii="Times New Roman" w:hAnsi="Times New Roman" w:eastAsia="黑体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第六章 附 则</w:t>
      </w:r>
    </w:p>
    <w:p w14:paraId="52A6A948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Cs w:val="32"/>
          <w:u w:val="none"/>
        </w:rPr>
        <w:t>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本办法涉及资金使用及管理相关条款由市财政局解释，涉及项目和工作实施管理相关条款由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负责解释。</w:t>
      </w:r>
    </w:p>
    <w:p w14:paraId="6E4C92C7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32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Cs w:val="32"/>
          <w:u w:val="none"/>
        </w:rPr>
        <w:t>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七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u w:val="none"/>
        </w:rPr>
        <w:t xml:space="preserve"> 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资金项目管理由</w:t>
      </w:r>
      <w:r>
        <w:rPr>
          <w:rFonts w:hint="default" w:ascii="Times New Roman" w:hAnsi="Times New Roman" w:cs="Times New Roman"/>
          <w:szCs w:val="32"/>
          <w:u w:val="none"/>
          <w:lang w:eastAsia="zh-CN"/>
        </w:rPr>
        <w:t>市市场监管局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另行制定</w:t>
      </w:r>
      <w:r>
        <w:rPr>
          <w:rFonts w:hint="default" w:ascii="Times New Roman" w:hAnsi="Times New Roman" w:cs="Times New Roman"/>
          <w:szCs w:val="32"/>
          <w:u w:val="none"/>
          <w:lang w:val="en-US" w:eastAsia="zh-CN"/>
        </w:rPr>
        <w:t>市场监管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专项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资金相关项目管理办法。</w:t>
      </w:r>
    </w:p>
    <w:p w14:paraId="557D4B51">
      <w:pPr>
        <w:keepNext w:val="0"/>
        <w:keepLines w:val="0"/>
        <w:pageBreakBefore w:val="0"/>
        <w:widowControl w:val="0"/>
        <w:tabs>
          <w:tab w:val="left" w:pos="15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u w:val="none"/>
        </w:rPr>
      </w:pPr>
      <w:r>
        <w:rPr>
          <w:rFonts w:hint="default" w:ascii="Times New Roman" w:hAnsi="Times New Roman" w:eastAsia="黑体" w:cs="Times New Roman"/>
          <w:szCs w:val="32"/>
          <w:u w:val="none"/>
        </w:rPr>
        <w:t>第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Cs w:val="32"/>
          <w:u w:val="none"/>
        </w:rPr>
        <w:t>十</w:t>
      </w:r>
      <w:r>
        <w:rPr>
          <w:rFonts w:hint="default" w:ascii="Times New Roman" w:hAnsi="Times New Roman" w:eastAsia="黑体" w:cs="Times New Roman"/>
          <w:szCs w:val="32"/>
          <w:u w:val="none"/>
          <w:lang w:val="en-US" w:eastAsia="zh-CN"/>
        </w:rPr>
        <w:t>八</w:t>
      </w:r>
      <w:r>
        <w:rPr>
          <w:rFonts w:hint="default" w:ascii="Times New Roman" w:hAnsi="Times New Roman" w:eastAsia="黑体" w:cs="Times New Roman"/>
          <w:szCs w:val="32"/>
          <w:u w:val="none"/>
        </w:rPr>
        <w:t>条</w:t>
      </w:r>
      <w:r>
        <w:rPr>
          <w:rFonts w:hint="default" w:ascii="Times New Roman" w:hAnsi="Times New Roman" w:eastAsia="仿宋_GB2312" w:cs="Times New Roman"/>
          <w:szCs w:val="32"/>
          <w:highlight w:val="none"/>
          <w:u w:val="none"/>
        </w:rPr>
        <w:t xml:space="preserve"> 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本办法自202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年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月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日起实施，有效期至203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年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月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日</w:t>
      </w:r>
      <w:r>
        <w:rPr>
          <w:rFonts w:hint="default" w:ascii="Times New Roman" w:hAnsi="Times New Roman" w:eastAsia="仿宋_GB2312" w:cs="Times New Roman"/>
          <w:szCs w:val="32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《苏州市市级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市场监管（知识产权）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专项资金管理办法》</w:t>
      </w:r>
      <w:r>
        <w:rPr>
          <w:rFonts w:hint="default" w:ascii="Times New Roman" w:hAnsi="Times New Roman" w:eastAsia="仿宋_GB2312" w:cs="Times New Roman"/>
          <w:szCs w:val="32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苏财规〔202</w:t>
      </w:r>
      <w:r>
        <w:rPr>
          <w:rFonts w:hint="default" w:ascii="Times New Roman" w:hAnsi="Times New Roman" w:eastAsia="仿宋_GB2312" w:cs="Times New Roman"/>
          <w:szCs w:val="32"/>
          <w:u w:val="none"/>
          <w:lang w:val="en-US" w:eastAsia="zh-CN"/>
        </w:rPr>
        <w:t>1〕3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号</w:t>
      </w:r>
      <w:r>
        <w:rPr>
          <w:rFonts w:hint="default" w:ascii="Times New Roman" w:hAnsi="Times New Roman" w:eastAsia="仿宋_GB2312" w:cs="Times New Roman"/>
          <w:szCs w:val="32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Cs w:val="32"/>
          <w:u w:val="none"/>
        </w:rPr>
        <w:t>同时废止</w:t>
      </w:r>
      <w:r>
        <w:rPr>
          <w:rFonts w:hint="default" w:ascii="Times New Roman" w:hAnsi="Times New Roman" w:eastAsia="仿宋_GB2312" w:cs="Times New Roman"/>
          <w:szCs w:val="32"/>
          <w:u w:val="none"/>
          <w:lang w:eastAsia="zh-CN"/>
        </w:rPr>
        <w:t>。</w:t>
      </w:r>
    </w:p>
    <w:sectPr>
      <w:footerReference r:id="rId5" w:type="default"/>
      <w:pgSz w:w="11906" w:h="16838"/>
      <w:pgMar w:top="2098" w:right="1474" w:bottom="215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D5AB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10CEC9">
                          <w:pPr>
                            <w:pStyle w:val="2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10CEC9">
                    <w:pPr>
                      <w:pStyle w:val="2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YzBjYzdlMWEzMzZjMjY1MmM1ZTJlMjFiYTlhNjcifQ=="/>
  </w:docVars>
  <w:rsids>
    <w:rsidRoot w:val="00000000"/>
    <w:rsid w:val="002C5E7E"/>
    <w:rsid w:val="008D313A"/>
    <w:rsid w:val="00B701B7"/>
    <w:rsid w:val="04F54694"/>
    <w:rsid w:val="057A3A07"/>
    <w:rsid w:val="06866595"/>
    <w:rsid w:val="06CB676A"/>
    <w:rsid w:val="0744651C"/>
    <w:rsid w:val="0845254C"/>
    <w:rsid w:val="099948FD"/>
    <w:rsid w:val="09FA6060"/>
    <w:rsid w:val="0A857E27"/>
    <w:rsid w:val="0BC16F18"/>
    <w:rsid w:val="0C296930"/>
    <w:rsid w:val="0CEE4F60"/>
    <w:rsid w:val="0FD0015F"/>
    <w:rsid w:val="11C20769"/>
    <w:rsid w:val="12543AB7"/>
    <w:rsid w:val="12665F32"/>
    <w:rsid w:val="12ED7A68"/>
    <w:rsid w:val="13276B74"/>
    <w:rsid w:val="15BF3EB8"/>
    <w:rsid w:val="161A4308"/>
    <w:rsid w:val="16F77107"/>
    <w:rsid w:val="171E28E6"/>
    <w:rsid w:val="1780534F"/>
    <w:rsid w:val="1A82318C"/>
    <w:rsid w:val="1ADE4866"/>
    <w:rsid w:val="1B486183"/>
    <w:rsid w:val="1E334EC9"/>
    <w:rsid w:val="1FA85E57"/>
    <w:rsid w:val="202F237D"/>
    <w:rsid w:val="210B5279"/>
    <w:rsid w:val="21C36564"/>
    <w:rsid w:val="224956F0"/>
    <w:rsid w:val="224C47AB"/>
    <w:rsid w:val="22B83BEE"/>
    <w:rsid w:val="241F170A"/>
    <w:rsid w:val="25D24FC7"/>
    <w:rsid w:val="26A91055"/>
    <w:rsid w:val="26E50D2A"/>
    <w:rsid w:val="274417F4"/>
    <w:rsid w:val="27A110F5"/>
    <w:rsid w:val="29564161"/>
    <w:rsid w:val="2EFA2938"/>
    <w:rsid w:val="2F3A3BDD"/>
    <w:rsid w:val="2FDF7CFA"/>
    <w:rsid w:val="30DE4A16"/>
    <w:rsid w:val="3220267C"/>
    <w:rsid w:val="326720D0"/>
    <w:rsid w:val="329A41AE"/>
    <w:rsid w:val="329B4993"/>
    <w:rsid w:val="35361AFF"/>
    <w:rsid w:val="35B60E81"/>
    <w:rsid w:val="35C338C2"/>
    <w:rsid w:val="36A302BA"/>
    <w:rsid w:val="38487B68"/>
    <w:rsid w:val="39D2513E"/>
    <w:rsid w:val="3CD218F9"/>
    <w:rsid w:val="3FF12096"/>
    <w:rsid w:val="407A541B"/>
    <w:rsid w:val="425C413F"/>
    <w:rsid w:val="43104F29"/>
    <w:rsid w:val="433D3A67"/>
    <w:rsid w:val="43CDE786"/>
    <w:rsid w:val="443F2758"/>
    <w:rsid w:val="47305B9A"/>
    <w:rsid w:val="476F1E82"/>
    <w:rsid w:val="47EA3F9B"/>
    <w:rsid w:val="47EA6C17"/>
    <w:rsid w:val="49A34B2C"/>
    <w:rsid w:val="4A5B4CDC"/>
    <w:rsid w:val="4ADB5E1D"/>
    <w:rsid w:val="4B490FD8"/>
    <w:rsid w:val="4B5F07FC"/>
    <w:rsid w:val="4BE85FBF"/>
    <w:rsid w:val="4C520360"/>
    <w:rsid w:val="4F67478D"/>
    <w:rsid w:val="509176A9"/>
    <w:rsid w:val="52E837CD"/>
    <w:rsid w:val="53193986"/>
    <w:rsid w:val="547A66A6"/>
    <w:rsid w:val="55967510"/>
    <w:rsid w:val="55C160AE"/>
    <w:rsid w:val="566A5FD4"/>
    <w:rsid w:val="56EF0C76"/>
    <w:rsid w:val="56F52014"/>
    <w:rsid w:val="57803FD4"/>
    <w:rsid w:val="57AD527C"/>
    <w:rsid w:val="57C00C24"/>
    <w:rsid w:val="57FD5624"/>
    <w:rsid w:val="585B5F14"/>
    <w:rsid w:val="58A91308"/>
    <w:rsid w:val="593037D7"/>
    <w:rsid w:val="59666F68"/>
    <w:rsid w:val="59AD307A"/>
    <w:rsid w:val="5A0F3EB6"/>
    <w:rsid w:val="5A64198B"/>
    <w:rsid w:val="5AA224B3"/>
    <w:rsid w:val="5AED12CF"/>
    <w:rsid w:val="5D5F8947"/>
    <w:rsid w:val="5EE641A3"/>
    <w:rsid w:val="5EEFD7C1"/>
    <w:rsid w:val="5FF79183"/>
    <w:rsid w:val="618D5292"/>
    <w:rsid w:val="65896749"/>
    <w:rsid w:val="65B8327B"/>
    <w:rsid w:val="67396E9A"/>
    <w:rsid w:val="677B0314"/>
    <w:rsid w:val="67A755AC"/>
    <w:rsid w:val="67AB5041"/>
    <w:rsid w:val="68C31AF3"/>
    <w:rsid w:val="68C47A98"/>
    <w:rsid w:val="6A283D6D"/>
    <w:rsid w:val="6A725E1A"/>
    <w:rsid w:val="6C951E77"/>
    <w:rsid w:val="6D194857"/>
    <w:rsid w:val="70115CB9"/>
    <w:rsid w:val="70116333"/>
    <w:rsid w:val="71BE777B"/>
    <w:rsid w:val="71EC078C"/>
    <w:rsid w:val="75B23A9A"/>
    <w:rsid w:val="765B7C8E"/>
    <w:rsid w:val="76D34B4D"/>
    <w:rsid w:val="772F5629"/>
    <w:rsid w:val="77FF160F"/>
    <w:rsid w:val="77FF4414"/>
    <w:rsid w:val="79AC2600"/>
    <w:rsid w:val="7A506EB7"/>
    <w:rsid w:val="7ADA6930"/>
    <w:rsid w:val="7ADD5362"/>
    <w:rsid w:val="7AFB3BDC"/>
    <w:rsid w:val="7B5B5DFC"/>
    <w:rsid w:val="7BC1090D"/>
    <w:rsid w:val="7DB3F9BC"/>
    <w:rsid w:val="7DB6F0AD"/>
    <w:rsid w:val="7DF7E604"/>
    <w:rsid w:val="7E845185"/>
    <w:rsid w:val="7EDFF865"/>
    <w:rsid w:val="7FB6C322"/>
    <w:rsid w:val="7FCFD636"/>
    <w:rsid w:val="97B5E66B"/>
    <w:rsid w:val="B7FB27E4"/>
    <w:rsid w:val="CDFF29B3"/>
    <w:rsid w:val="D6FC469E"/>
    <w:rsid w:val="DB7B249E"/>
    <w:rsid w:val="DFA739AB"/>
    <w:rsid w:val="EFAFE9DC"/>
    <w:rsid w:val="EFFAB4C1"/>
    <w:rsid w:val="FEBF1A24"/>
    <w:rsid w:val="FEFF4CF7"/>
    <w:rsid w:val="FF8FD5A8"/>
    <w:rsid w:val="FFAD049C"/>
    <w:rsid w:val="FFEF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spacing w:line="60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left="320" w:leftChars="100" w:right="320" w:rightChars="100" w:firstLine="0" w:firstLineChars="0"/>
      <w:jc w:val="right"/>
    </w:pPr>
    <w:rPr>
      <w:sz w:val="28"/>
      <w:szCs w:val="2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8f64832d-f5f0-4c18-94dd-57365ce3f002</errorID>
      <errorWord xmlns="http://schemas.wps.cn/vas-ai-hub/contract-review">工作实际，制定本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工作实际，制定</item>
      </candidateList>
      <explain xmlns="http://schemas.wps.cn/vas-ai-hub/contract-review"/>
      <paraID xmlns="http://schemas.wps.cn/vas-ai-hub/contract-review">24C90A0F</paraID>
      <start xmlns="http://schemas.wps.cn/vas-ai-hub/contract-review">118</start>
      <end xmlns="http://schemas.wps.cn/vas-ai-hub/contract-review">126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10723d99-a8da-4885-9209-28ba316ce601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55145DC2</paraID>
      <start xmlns="http://schemas.wps.cn/vas-ai-hub/contract-review">3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77cf75fe-4a17-4f35-aa5c-009dfdbcf580</errorID>
      <errorWord xmlns="http://schemas.wps.cn/vas-ai-hub/contract-review">“免申即享”“直达快享”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“免申即享、直达快享”</item>
      </candidateList>
      <explain xmlns="http://schemas.wps.cn/vas-ai-hub/contract-review">注意检查当前固定表述标点是否使用规范。</explain>
      <paraID xmlns="http://schemas.wps.cn/vas-ai-hub/contract-review">4CCF8566</paraID>
      <start xmlns="http://schemas.wps.cn/vas-ai-hub/contract-review">9</start>
      <end xmlns="http://schemas.wps.cn/vas-ai-hub/contract-review">21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943550b6-bf67-4b04-bb77-d5d56c3af0aa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6AB19492</paraID>
      <start xmlns="http://schemas.wps.cn/vas-ai-hub/contract-review">3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ae86a5ee-ee3e-4463-9020-17e875ccb8b8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6D5E4985</paraID>
      <start xmlns="http://schemas.wps.cn/vas-ai-hub/contract-review">3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99b4a259-b4ec-4751-bb86-e487f353f41a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62E8C9A1</paraID>
      <start xmlns="http://schemas.wps.cn/vas-ai-hub/contract-review">3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f01b9602-d976-4600-a82a-7ba8bfdf4d5d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21AF4EE3</paraID>
      <start xmlns="http://schemas.wps.cn/vas-ai-hub/contract-review">3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e7109daa-da99-4bcb-9831-f80c9176610f</errorID>
      <errorWord xmlns="http://schemas.wps.cn/vas-ai-hub/contract-review">知识产权与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知识产权</item>
      </candidateList>
      <explain xmlns="http://schemas.wps.cn/vas-ai-hub/contract-review">此处内容疑似含有固定表述相关错误，建议核查。</explain>
      <paraID xmlns="http://schemas.wps.cn/vas-ai-hub/contract-review"> BE5D19F</paraID>
      <start xmlns="http://schemas.wps.cn/vas-ai-hub/contract-review">60</start>
      <end xmlns="http://schemas.wps.cn/vas-ai-hub/contract-review">65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84ff50f1-00be-49ea-b9fd-8d4772b8507c</errorID>
      <errorWord xmlns="http://schemas.wps.cn/vas-ai-hub/contract-review">专利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开展专利</item>
      </candidateList>
      <explain xmlns="http://schemas.wps.cn/vas-ai-hub/contract-review"/>
      <paraID xmlns="http://schemas.wps.cn/vas-ai-hub/contract-review"> BE5D19F</paraID>
      <start xmlns="http://schemas.wps.cn/vas-ai-hub/contract-review">86</start>
      <end xmlns="http://schemas.wps.cn/vas-ai-hub/contract-review">88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cd185d34-6438-42f2-b238-1e4fcdb0dae9</errorID>
      <errorWord xmlns="http://schemas.wps.cn/vas-ai-hub/contract-review">、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1CBF8943</paraID>
      <start xmlns="http://schemas.wps.cn/vas-ai-hub/contract-review">53</start>
      <end xmlns="http://schemas.wps.cn/vas-ai-hub/contract-review">54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044c472f-dae3-4b91-a770-3015d0ba3a20</errorID>
      <errorWord xmlns="http://schemas.wps.cn/vas-ai-hub/contract-review">、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1CBF8943</paraID>
      <start xmlns="http://schemas.wps.cn/vas-ai-hub/contract-review">62</start>
      <end xmlns="http://schemas.wps.cn/vas-ai-hub/contract-review">63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c47d9117-ad07-46cf-83ab-d3d4bac86c7a</errorID>
      <errorWord xmlns="http://schemas.wps.cn/vas-ai-hub/contract-review">、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1CBF8943</paraID>
      <start xmlns="http://schemas.wps.cn/vas-ai-hub/contract-review">74</start>
      <end xmlns="http://schemas.wps.cn/vas-ai-hub/contract-review">75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eac26a4b-65e3-4203-b73c-afa6a30feab4</errorID>
      <errorWord xmlns="http://schemas.wps.cn/vas-ai-hub/contract-review">及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能力，加强</item>
      </candidateList>
      <explain xmlns="http://schemas.wps.cn/vas-ai-hub/contract-review"/>
      <paraID xmlns="http://schemas.wps.cn/vas-ai-hub/contract-review">1CBF8943</paraID>
      <start xmlns="http://schemas.wps.cn/vas-ai-hub/contract-review">98</start>
      <end xmlns="http://schemas.wps.cn/vas-ai-hub/contract-review">99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a30b53d3-fa0e-45a6-a4a7-29913b406d1a</errorID>
      <errorWord xmlns="http://schemas.wps.cn/vas-ai-hub/contract-review">市委市政府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市委、市政府</item>
      </candidateList>
      <explain xmlns="http://schemas.wps.cn/vas-ai-hub/contract-review"/>
      <paraID xmlns="http://schemas.wps.cn/vas-ai-hub/contract-review">4573358D</paraID>
      <start xmlns="http://schemas.wps.cn/vas-ai-hub/contract-review">29</start>
      <end xmlns="http://schemas.wps.cn/vas-ai-hub/contract-review">34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313c3883-e682-4bf9-9093-538b08ecb8fd</errorID>
      <errorWord xmlns="http://schemas.wps.cn/vas-ai-hub/contract-review">评估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目标设定</item>
      </candidateList>
      <explain xmlns="http://schemas.wps.cn/vas-ai-hub/contract-review"/>
      <paraID xmlns="http://schemas.wps.cn/vas-ai-hub/contract-review">3DAE7839</paraID>
      <start xmlns="http://schemas.wps.cn/vas-ai-hub/contract-review">49</start>
      <end xmlns="http://schemas.wps.cn/vas-ai-hub/contract-review">51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1b853caf-1cc8-4137-a507-99e4c794253c</errorID>
      <errorWord xmlns="http://schemas.wps.cn/vas-ai-hub/contract-review">目标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监控</item>
      </candidateList>
      <explain xmlns="http://schemas.wps.cn/vas-ai-hub/contract-review"/>
      <paraID xmlns="http://schemas.wps.cn/vas-ai-hub/contract-review">3DAE7839</paraID>
      <start xmlns="http://schemas.wps.cn/vas-ai-hub/contract-review">54</start>
      <end xmlns="http://schemas.wps.cn/vas-ai-hub/contract-review">56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351a0c07-ce37-481e-929f-eabd1dd01b97</errorID>
      <errorWord xmlns="http://schemas.wps.cn/vas-ai-hub/contract-review">监控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评估</item>
      </candidateList>
      <explain xmlns="http://schemas.wps.cn/vas-ai-hub/contract-review"/>
      <paraID xmlns="http://schemas.wps.cn/vas-ai-hub/contract-review">3DAE7839</paraID>
      <start xmlns="http://schemas.wps.cn/vas-ai-hub/contract-review">59</start>
      <end xmlns="http://schemas.wps.cn/vas-ai-hub/contract-review">61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f8f15321-e270-4ccf-93e5-2ef8c8d6aacc</errorID>
      <errorWord xmlns="http://schemas.wps.cn/vas-ai-hub/contract-review">管理成员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管理</item>
      </candidateList>
      <explain xmlns="http://schemas.wps.cn/vas-ai-hub/contract-review"/>
      <paraID xmlns="http://schemas.wps.cn/vas-ai-hub/contract-review">3DAE7839</paraID>
      <start xmlns="http://schemas.wps.cn/vas-ai-hub/contract-review">69</start>
      <end xmlns="http://schemas.wps.cn/vas-ai-hub/contract-review">73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5b7e2fd9-197d-4dfb-a0ce-8853e5634ee9</errorID>
      <errorWord xmlns="http://schemas.wps.cn/vas-ai-hub/contract-review">应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应当</item>
      </candidateList>
      <explain xmlns="http://schemas.wps.cn/vas-ai-hub/contract-review"/>
      <paraID xmlns="http://schemas.wps.cn/vas-ai-hub/contract-review">42BB4237</paraID>
      <start xmlns="http://schemas.wps.cn/vas-ai-hub/contract-review">21</start>
      <end xmlns="http://schemas.wps.cn/vas-ai-hub/contract-review">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d49220e5-66ff-4dff-a225-9721a7fa08dc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，并</item>
      </candidateList>
      <explain xmlns="http://schemas.wps.cn/vas-ai-hub/contract-review"/>
      <paraID xmlns="http://schemas.wps.cn/vas-ai-hub/contract-review">279A9B3C</paraID>
      <start xmlns="http://schemas.wps.cn/vas-ai-hub/contract-review">71</start>
      <end xmlns="http://schemas.wps.cn/vas-ai-hub/contract-review">72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bdb5f7-5c2d-41e0-a203-abd4124edf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3617</Words>
  <Characters>3631</Characters>
  <Lines>0</Lines>
  <Paragraphs>0</Paragraphs>
  <TotalTime>44</TotalTime>
  <ScaleCrop>false</ScaleCrop>
  <LinksUpToDate>false</LinksUpToDate>
  <CharactersWithSpaces>3667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2026-06-06T10:04:00Z</dcterms:created>
  <dc:creator>wangjun</dc:creator>
  <cp:lastModifiedBy>苡丶後卟再有莪°</cp:lastModifiedBy>
  <cp:lastPrinted>2026-10-16T21:55:00Z</cp:lastPrinted>
  <dcterms:modified xsi:type="dcterms:W3CDTF">2026-10-16T15:42:58Z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eyJoZGlkIjoiYjFhYjkxM2FjN2ZhYmRmNDA1MTU2M2U4NDk3NzQ5MjkiLCJ1c2VySWQiOiI1NjQxMzQ4MjkifQ==</vt:lpwstr>
  </property>
  <property fmtid="{D5CDD505-2E9C-101B-9397-08002B2CF9AE}" pid="4" name="ICV">
    <vt:lpwstr>342A61BE857AA5D6D18DD16A6797755F_43</vt:lpwstr>
  </property>
</Properties>
</file>