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EC5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关于《苏州市市级</w:t>
      </w:r>
      <w:r>
        <w:rPr>
          <w:rFonts w:hint="eastAsia"/>
          <w:lang w:val="en-US" w:eastAsia="zh-CN"/>
        </w:rPr>
        <w:t>市场监管（知识产权）专项资金管理</w:t>
      </w:r>
      <w:r>
        <w:rPr>
          <w:rFonts w:hint="eastAsia"/>
        </w:rPr>
        <w:t>办法</w:t>
      </w:r>
      <w:r>
        <w:rPr>
          <w:rFonts w:hint="eastAsia" w:ascii="方正小标宋简体" w:eastAsia="方正小标宋简体"/>
          <w:sz w:val="44"/>
          <w:szCs w:val="44"/>
        </w:rPr>
        <w:t>（征求意见稿）</w:t>
      </w:r>
      <w:r>
        <w:rPr>
          <w:rFonts w:hint="eastAsia"/>
        </w:rPr>
        <w:t>》</w:t>
      </w:r>
      <w:r>
        <w:rPr>
          <w:rFonts w:hint="eastAsia"/>
          <w:lang w:eastAsia="zh-CN"/>
        </w:rPr>
        <w:t>的</w:t>
      </w:r>
      <w:r>
        <w:rPr>
          <w:rFonts w:hint="eastAsia" w:ascii="方正小标宋简体" w:eastAsia="方正小标宋简体"/>
          <w:sz w:val="44"/>
          <w:szCs w:val="44"/>
        </w:rPr>
        <w:t>起草</w:t>
      </w:r>
      <w:r>
        <w:rPr>
          <w:rFonts w:hint="eastAsia"/>
        </w:rPr>
        <w:t>说明</w:t>
      </w:r>
    </w:p>
    <w:p w14:paraId="33BA4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sz w:val="32"/>
          <w:szCs w:val="32"/>
        </w:rPr>
      </w:pPr>
    </w:p>
    <w:p w14:paraId="194DBE3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theme="minorBidi"/>
          <w:kern w:val="0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theme="minorBidi"/>
          <w:kern w:val="0"/>
          <w:sz w:val="32"/>
          <w:szCs w:val="22"/>
          <w:lang w:val="en-US" w:eastAsia="zh-CN" w:bidi="ar-SA"/>
        </w:rPr>
        <w:t>办法起草背景</w:t>
      </w:r>
    </w:p>
    <w:p w14:paraId="1F7A35A6">
      <w:pPr>
        <w:bidi w:val="0"/>
        <w:spacing w:line="240" w:lineRule="auto"/>
        <w:ind w:firstLine="640" w:firstLineChars="200"/>
        <w:rPr>
          <w:rFonts w:hint="eastAsia" w:ascii="仿宋_GB2312" w:eastAsia="仿宋_GB2312" w:hAnsiTheme="minorHAnsi"/>
          <w:kern w:val="0"/>
          <w:szCs w:val="22"/>
          <w:lang w:val="en-US" w:eastAsia="zh-CN"/>
        </w:rPr>
      </w:pPr>
      <w:r>
        <w:rPr>
          <w:rFonts w:hint="eastAsia" w:ascii="仿宋_GB2312" w:eastAsia="仿宋_GB2312" w:hAnsiTheme="minorHAnsi"/>
          <w:kern w:val="0"/>
          <w:szCs w:val="22"/>
        </w:rPr>
        <w:t>根据规范性文件管理相关要求，现行《苏州市市级</w:t>
      </w:r>
      <w:r>
        <w:rPr>
          <w:rFonts w:hint="eastAsia" w:ascii="仿宋_GB2312" w:eastAsia="仿宋_GB2312" w:hAnsiTheme="minorHAnsi"/>
          <w:kern w:val="0"/>
          <w:szCs w:val="22"/>
          <w:lang w:eastAsia="zh-CN"/>
        </w:rPr>
        <w:t>市场监管（知识产权）</w:t>
      </w:r>
      <w:r>
        <w:rPr>
          <w:rFonts w:hint="eastAsia" w:ascii="仿宋_GB2312" w:eastAsia="仿宋_GB2312" w:hAnsiTheme="minorHAnsi"/>
          <w:kern w:val="0"/>
          <w:szCs w:val="22"/>
        </w:rPr>
        <w:t>专项资金管理办法》（苏财规〔202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1</w:t>
      </w:r>
      <w:r>
        <w:rPr>
          <w:rFonts w:hint="eastAsia" w:ascii="仿宋_GB2312" w:eastAsia="仿宋_GB2312" w:hAnsiTheme="minorHAnsi"/>
          <w:kern w:val="0"/>
          <w:szCs w:val="22"/>
        </w:rPr>
        <w:t>〕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3</w:t>
      </w:r>
      <w:r>
        <w:rPr>
          <w:rFonts w:hint="eastAsia" w:ascii="仿宋_GB2312" w:eastAsia="仿宋_GB2312" w:hAnsiTheme="minorHAnsi"/>
          <w:kern w:val="0"/>
          <w:szCs w:val="22"/>
        </w:rPr>
        <w:t>号）将于近期届满。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为进一步加强市级市场监管（知识产权）专项资金管理，</w:t>
      </w:r>
      <w:r>
        <w:rPr>
          <w:rFonts w:hint="default" w:ascii="仿宋_GB2312" w:eastAsia="仿宋_GB2312" w:hAnsiTheme="minorHAnsi"/>
          <w:kern w:val="0"/>
          <w:szCs w:val="22"/>
        </w:rPr>
        <w:t>充分发挥政策引导作用，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提升财政资金使用</w:t>
      </w:r>
      <w:r>
        <w:rPr>
          <w:rFonts w:hint="eastAsia" w:ascii="仿宋_GB2312" w:hAnsiTheme="minorHAnsi"/>
          <w:kern w:val="0"/>
          <w:szCs w:val="22"/>
          <w:lang w:val="en-US" w:eastAsia="zh-CN"/>
        </w:rPr>
        <w:t>效益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，我局结合工作实际，对原办法进行了修订，形成了《</w:t>
      </w:r>
      <w:r>
        <w:rPr>
          <w:rFonts w:hint="eastAsia" w:ascii="仿宋_GB2312" w:eastAsia="仿宋_GB2312" w:hAnsiTheme="minorHAnsi"/>
          <w:kern w:val="0"/>
          <w:szCs w:val="22"/>
        </w:rPr>
        <w:t>苏州市市级</w:t>
      </w:r>
      <w:r>
        <w:rPr>
          <w:rFonts w:hint="eastAsia" w:ascii="仿宋_GB2312" w:eastAsia="仿宋_GB2312" w:hAnsiTheme="minorHAnsi"/>
          <w:kern w:val="0"/>
          <w:szCs w:val="22"/>
          <w:lang w:eastAsia="zh-CN"/>
        </w:rPr>
        <w:t>市场监管（知识产权）</w:t>
      </w:r>
      <w:r>
        <w:rPr>
          <w:rFonts w:hint="eastAsia" w:ascii="仿宋_GB2312" w:eastAsia="仿宋_GB2312" w:hAnsiTheme="minorHAnsi"/>
          <w:kern w:val="0"/>
          <w:szCs w:val="22"/>
        </w:rPr>
        <w:t>专项资金管理办法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（征求意见稿）》</w:t>
      </w:r>
      <w:r>
        <w:rPr>
          <w:rFonts w:hint="eastAsia" w:ascii="仿宋_GB2312" w:eastAsia="仿宋_GB2312" w:hAnsiTheme="minorHAnsi"/>
          <w:kern w:val="0"/>
          <w:szCs w:val="22"/>
          <w:lang w:eastAsia="zh-CN"/>
        </w:rPr>
        <w:t>（以下简称《管理办法》）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。</w:t>
      </w:r>
      <w:bookmarkStart w:id="0" w:name="_GoBack"/>
      <w:bookmarkEnd w:id="0"/>
    </w:p>
    <w:p w14:paraId="63DE87A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theme="minorBidi"/>
          <w:kern w:val="0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theme="minorBidi"/>
          <w:kern w:val="0"/>
          <w:sz w:val="32"/>
          <w:szCs w:val="22"/>
          <w:lang w:val="en-US" w:eastAsia="zh-CN" w:bidi="ar-SA"/>
        </w:rPr>
        <w:t>框架结构及主要内容</w:t>
      </w:r>
    </w:p>
    <w:p w14:paraId="6D9F33C0">
      <w:pPr>
        <w:bidi w:val="0"/>
        <w:spacing w:line="240" w:lineRule="auto"/>
        <w:ind w:firstLine="640" w:firstLineChars="200"/>
        <w:rPr>
          <w:rFonts w:hint="eastAsia" w:ascii="仿宋_GB2312" w:eastAsia="仿宋_GB2312" w:hAnsiTheme="minorHAnsi"/>
          <w:kern w:val="0"/>
          <w:szCs w:val="22"/>
          <w:lang w:val="en-US" w:eastAsia="zh-CN"/>
        </w:rPr>
      </w:pPr>
      <w:r>
        <w:rPr>
          <w:rFonts w:hint="eastAsia" w:ascii="仿宋_GB2312" w:hAnsiTheme="minorHAnsi"/>
          <w:kern w:val="0"/>
          <w:szCs w:val="22"/>
          <w:lang w:val="en-US" w:eastAsia="zh-CN"/>
        </w:rPr>
        <w:t>《</w:t>
      </w:r>
      <w:r>
        <w:rPr>
          <w:rFonts w:hint="eastAsia" w:ascii="仿宋_GB2312" w:eastAsia="仿宋_GB2312" w:hAnsiTheme="minorHAnsi"/>
          <w:kern w:val="0"/>
          <w:szCs w:val="22"/>
          <w:lang w:eastAsia="zh-CN"/>
        </w:rPr>
        <w:t>管理办法</w:t>
      </w:r>
      <w:r>
        <w:rPr>
          <w:rFonts w:hint="eastAsia" w:ascii="仿宋_GB2312" w:hAnsiTheme="minorHAnsi"/>
          <w:kern w:val="0"/>
          <w:szCs w:val="22"/>
          <w:lang w:val="en-US" w:eastAsia="zh-CN"/>
        </w:rPr>
        <w:t>》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共</w:t>
      </w:r>
      <w:r>
        <w:rPr>
          <w:rFonts w:hint="eastAsia" w:ascii="仿宋_GB2312" w:hAnsiTheme="minorHAnsi"/>
          <w:kern w:val="0"/>
          <w:szCs w:val="22"/>
          <w:lang w:val="en-US" w:eastAsia="zh-CN"/>
        </w:rPr>
        <w:t>分为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六章二十八条，主要从总则、管理职责、支持范围和方式、使用与执行、财会监督和绩效管理、附则等方面进行详细规范。</w:t>
      </w:r>
    </w:p>
    <w:p w14:paraId="536520D3">
      <w:pPr>
        <w:bidi w:val="0"/>
        <w:spacing w:line="240" w:lineRule="auto"/>
        <w:ind w:firstLine="640" w:firstLineChars="200"/>
        <w:rPr>
          <w:rFonts w:hint="eastAsia" w:ascii="仿宋_GB2312" w:eastAsia="仿宋_GB2312" w:hAnsiTheme="minorHAnsi"/>
          <w:kern w:val="0"/>
          <w:szCs w:val="22"/>
          <w:lang w:val="en-US" w:eastAsia="zh-CN"/>
        </w:rPr>
      </w:pP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第一章“总则”共三条，主要明确了制定</w:t>
      </w:r>
      <w:r>
        <w:rPr>
          <w:rFonts w:hint="eastAsia" w:ascii="仿宋_GB2312" w:hAnsiTheme="minorHAnsi"/>
          <w:kern w:val="0"/>
          <w:szCs w:val="22"/>
          <w:lang w:val="en-US" w:eastAsia="zh-CN"/>
        </w:rPr>
        <w:t>《管理办法》的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目的和依据、适用范围、专项资金定义及基本原则。</w:t>
      </w:r>
    </w:p>
    <w:p w14:paraId="0AC25B2D">
      <w:pPr>
        <w:bidi w:val="0"/>
        <w:spacing w:line="240" w:lineRule="auto"/>
        <w:ind w:firstLine="640" w:firstLineChars="200"/>
        <w:rPr>
          <w:rFonts w:hint="eastAsia" w:ascii="仿宋_GB2312" w:eastAsia="仿宋_GB2312" w:hAnsiTheme="minorHAnsi"/>
          <w:kern w:val="0"/>
          <w:szCs w:val="22"/>
          <w:lang w:val="en-US" w:eastAsia="zh-CN"/>
        </w:rPr>
      </w:pP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第二章“管理职责”共六条，主要明确了专项资金各管理和使用主体的职责。</w:t>
      </w:r>
    </w:p>
    <w:p w14:paraId="38F7929D">
      <w:pPr>
        <w:bidi w:val="0"/>
        <w:spacing w:line="240" w:lineRule="auto"/>
        <w:ind w:firstLine="640" w:firstLineChars="200"/>
        <w:rPr>
          <w:rFonts w:hint="eastAsia" w:ascii="仿宋_GB2312" w:eastAsia="仿宋_GB2312" w:hAnsiTheme="minorHAnsi"/>
          <w:kern w:val="0"/>
          <w:szCs w:val="22"/>
          <w:lang w:val="en-US" w:eastAsia="zh-CN"/>
        </w:rPr>
      </w:pP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第三章“支持范围和方式”共三条，主要明确了专项资金使用范围和支持方式。</w:t>
      </w:r>
    </w:p>
    <w:p w14:paraId="5340CF44">
      <w:pPr>
        <w:bidi w:val="0"/>
        <w:spacing w:line="240" w:lineRule="auto"/>
        <w:ind w:firstLine="640" w:firstLineChars="200"/>
        <w:rPr>
          <w:rFonts w:hint="eastAsia" w:ascii="仿宋_GB2312" w:eastAsia="仿宋_GB2312" w:hAnsiTheme="minorHAnsi"/>
          <w:kern w:val="0"/>
          <w:szCs w:val="22"/>
          <w:lang w:val="en-US" w:eastAsia="zh-CN"/>
        </w:rPr>
      </w:pP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第四章“使用与执行”共七条，主要明确了专项资金在预算编制与执行中的相关事宜。</w:t>
      </w:r>
    </w:p>
    <w:p w14:paraId="22F47601">
      <w:pPr>
        <w:bidi w:val="0"/>
        <w:spacing w:line="240" w:lineRule="auto"/>
        <w:ind w:firstLine="640" w:firstLineChars="200"/>
        <w:rPr>
          <w:rFonts w:hint="eastAsia" w:ascii="仿宋_GB2312" w:eastAsia="仿宋_GB2312" w:hAnsiTheme="minorHAnsi"/>
          <w:kern w:val="0"/>
          <w:szCs w:val="22"/>
          <w:lang w:val="en-US" w:eastAsia="zh-CN"/>
        </w:rPr>
      </w:pP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第五章“财会监督和绩效管理”共六条，</w:t>
      </w:r>
      <w:r>
        <w:rPr>
          <w:rFonts w:hint="eastAsia" w:ascii="仿宋_GB2312" w:hAnsiTheme="minorHAnsi"/>
          <w:kern w:val="0"/>
          <w:szCs w:val="22"/>
          <w:lang w:val="en-US" w:eastAsia="zh-CN"/>
        </w:rPr>
        <w:t>主要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明确了</w:t>
      </w:r>
      <w:r>
        <w:rPr>
          <w:rFonts w:hint="eastAsia" w:ascii="仿宋_GB2312" w:hAnsiTheme="minorHAnsi"/>
          <w:kern w:val="0"/>
          <w:szCs w:val="22"/>
          <w:lang w:val="en-US" w:eastAsia="zh-CN"/>
        </w:rPr>
        <w:t>在专项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资金监督和预算绩效管理</w:t>
      </w:r>
      <w:r>
        <w:rPr>
          <w:rFonts w:hint="eastAsia" w:ascii="仿宋_GB2312" w:hAnsiTheme="minorHAnsi"/>
          <w:kern w:val="0"/>
          <w:szCs w:val="22"/>
          <w:lang w:val="en-US" w:eastAsia="zh-CN"/>
        </w:rPr>
        <w:t>中的相关事宜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。</w:t>
      </w:r>
    </w:p>
    <w:p w14:paraId="2D29BF73">
      <w:pPr>
        <w:bidi w:val="0"/>
        <w:spacing w:line="240" w:lineRule="auto"/>
        <w:ind w:firstLine="640" w:firstLineChars="200"/>
        <w:rPr>
          <w:rFonts w:hint="eastAsia" w:ascii="仿宋_GB2312" w:eastAsia="仿宋_GB2312" w:hAnsiTheme="minorHAnsi"/>
          <w:kern w:val="0"/>
          <w:szCs w:val="22"/>
          <w:lang w:val="en-US" w:eastAsia="zh-CN"/>
        </w:rPr>
      </w:pP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第六章“附则”共三条，</w:t>
      </w:r>
      <w:r>
        <w:rPr>
          <w:rFonts w:hint="eastAsia" w:ascii="仿宋_GB2312" w:hAnsiTheme="minorHAnsi"/>
          <w:kern w:val="0"/>
          <w:szCs w:val="22"/>
          <w:lang w:val="en-US" w:eastAsia="zh-CN"/>
        </w:rPr>
        <w:t>主要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明确了《管理办法》解释主体和</w:t>
      </w:r>
      <w:r>
        <w:rPr>
          <w:rFonts w:hint="eastAsia" w:ascii="仿宋_GB2312" w:hAnsiTheme="minorHAnsi"/>
          <w:kern w:val="0"/>
          <w:szCs w:val="22"/>
          <w:lang w:val="en-US" w:eastAsia="zh-CN"/>
        </w:rPr>
        <w:t>实施</w:t>
      </w:r>
      <w:r>
        <w:rPr>
          <w:rFonts w:hint="eastAsia" w:ascii="仿宋_GB2312" w:eastAsia="仿宋_GB2312" w:hAnsiTheme="minorHAnsi"/>
          <w:kern w:val="0"/>
          <w:szCs w:val="22"/>
          <w:lang w:val="en-US" w:eastAsia="zh-CN"/>
        </w:rPr>
        <w:t>时间等事项。</w:t>
      </w:r>
    </w:p>
    <w:p w14:paraId="29C56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0E5B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601E97"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601E97"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64ECA5"/>
    <w:multiLevelType w:val="singleLevel"/>
    <w:tmpl w:val="A464ECA5"/>
    <w:lvl w:ilvl="0" w:tentative="0">
      <w:start w:val="1"/>
      <w:numFmt w:val="decimal"/>
      <w:pStyle w:val="4"/>
      <w:suff w:val="space"/>
      <w:lvlText w:val="%1."/>
      <w:lvlJc w:val="left"/>
      <w:pPr>
        <w:ind w:left="0" w:leftChars="0" w:firstLine="40" w:firstLineChars="0"/>
      </w:pPr>
      <w:rPr>
        <w:rFonts w:hint="default"/>
      </w:rPr>
    </w:lvl>
  </w:abstractNum>
  <w:abstractNum w:abstractNumId="1">
    <w:nsid w:val="BFBBE8B9"/>
    <w:multiLevelType w:val="singleLevel"/>
    <w:tmpl w:val="BFBBE8B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25ABB"/>
    <w:rsid w:val="00092509"/>
    <w:rsid w:val="0156177E"/>
    <w:rsid w:val="06BF7DC5"/>
    <w:rsid w:val="08F46C78"/>
    <w:rsid w:val="0DCB589F"/>
    <w:rsid w:val="10D12BCF"/>
    <w:rsid w:val="14943739"/>
    <w:rsid w:val="1E4F15D7"/>
    <w:rsid w:val="1E661F86"/>
    <w:rsid w:val="1FBE4C66"/>
    <w:rsid w:val="260809E9"/>
    <w:rsid w:val="28F95E48"/>
    <w:rsid w:val="2C300A38"/>
    <w:rsid w:val="2DFD621D"/>
    <w:rsid w:val="30F40EED"/>
    <w:rsid w:val="312732D7"/>
    <w:rsid w:val="31ED7D76"/>
    <w:rsid w:val="320348C3"/>
    <w:rsid w:val="3551156D"/>
    <w:rsid w:val="3CA1584C"/>
    <w:rsid w:val="3CA74F18"/>
    <w:rsid w:val="3CAC3BE2"/>
    <w:rsid w:val="3E4839FF"/>
    <w:rsid w:val="45576E3F"/>
    <w:rsid w:val="460A1E32"/>
    <w:rsid w:val="47825ABB"/>
    <w:rsid w:val="498875C7"/>
    <w:rsid w:val="4CE27936"/>
    <w:rsid w:val="5314048E"/>
    <w:rsid w:val="5B3FF402"/>
    <w:rsid w:val="5D850E1C"/>
    <w:rsid w:val="5F0059FA"/>
    <w:rsid w:val="61F41846"/>
    <w:rsid w:val="65404EC7"/>
    <w:rsid w:val="69407A67"/>
    <w:rsid w:val="6AB6F627"/>
    <w:rsid w:val="6AD34C6C"/>
    <w:rsid w:val="715776FB"/>
    <w:rsid w:val="777FA1C5"/>
    <w:rsid w:val="77DA09C6"/>
    <w:rsid w:val="7CA91C1D"/>
    <w:rsid w:val="7E5F4093"/>
    <w:rsid w:val="7F4F2812"/>
    <w:rsid w:val="8DF7CDFC"/>
    <w:rsid w:val="B6E7C8D6"/>
    <w:rsid w:val="D7F90CD6"/>
    <w:rsid w:val="D9332B6A"/>
    <w:rsid w:val="DDD77AE4"/>
    <w:rsid w:val="DFDE7E7F"/>
    <w:rsid w:val="F3F657FF"/>
    <w:rsid w:val="FC1F0D74"/>
    <w:rsid w:val="FDBEF8BA"/>
    <w:rsid w:val="FFE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spacing w:line="60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ind w:firstLine="0" w:firstLineChars="0"/>
      <w:jc w:val="center"/>
      <w:outlineLvl w:val="0"/>
    </w:pPr>
    <w:rPr>
      <w:rFonts w:eastAsia="方正小标宋_GBK"/>
      <w:sz w:val="44"/>
    </w:rPr>
  </w:style>
  <w:style w:type="paragraph" w:styleId="3">
    <w:name w:val="heading 2"/>
    <w:basedOn w:val="2"/>
    <w:next w:val="1"/>
    <w:unhideWhenUsed/>
    <w:qFormat/>
    <w:uiPriority w:val="0"/>
    <w:pPr>
      <w:numPr>
        <w:ilvl w:val="0"/>
        <w:numId w:val="1"/>
      </w:numPr>
      <w:spacing w:line="600" w:lineRule="exact"/>
      <w:ind w:firstLine="880" w:firstLineChars="200"/>
      <w:jc w:val="both"/>
      <w:outlineLvl w:val="1"/>
    </w:pPr>
    <w:rPr>
      <w:rFonts w:eastAsia="黑体"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Lines="0" w:afterLines="0"/>
      <w:ind w:firstLine="640"/>
      <w:outlineLvl w:val="3"/>
    </w:p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515</Words>
  <Characters>528</Characters>
  <Lines>0</Lines>
  <Paragraphs>0</Paragraphs>
  <TotalTime>3</TotalTime>
  <ScaleCrop>false</ScaleCrop>
  <LinksUpToDate>false</LinksUpToDate>
  <CharactersWithSpaces>528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2025-11-21T06:40:00Z</dcterms:created>
  <dc:creator>WPS_1693362638</dc:creator>
  <cp:lastModifiedBy>苡丶後卟再有莪°</cp:lastModifiedBy>
  <cp:lastPrinted>2026-10-17T06:59:00Z</cp:lastPrinted>
  <dcterms:modified xsi:type="dcterms:W3CDTF">2026-10-16T15:47:01Z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2880EB5FD3690309C9CED16AD3C9DBA2_43</vt:lpwstr>
  </property>
  <property fmtid="{D5CDD505-2E9C-101B-9397-08002B2CF9AE}" pid="4" name="KSOTemplateDocerSaveRecord">
    <vt:lpwstr>eyJoZGlkIjoiZTliY2FhODU4ZDUzZWI0OTI2NDE0MjIwMzFlNzZkNTAiLCJ1c2VySWQiOiIyNDg0NDY1NTkifQ==</vt:lpwstr>
  </property>
</Properties>
</file>