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A2B73C">
      <w:pPr>
        <w:keepNext w:val="0"/>
        <w:keepLines w:val="0"/>
        <w:pageBreakBefore w:val="0"/>
        <w:widowControl/>
        <w:kinsoku/>
        <w:wordWrap/>
        <w:overflowPunct/>
        <w:topLinePunct w:val="0"/>
        <w:autoSpaceDE/>
        <w:autoSpaceDN/>
        <w:bidi w:val="0"/>
        <w:spacing w:line="600" w:lineRule="exact"/>
        <w:jc w:val="center"/>
        <w:textAlignment w:val="auto"/>
        <w:outlineLvl w:val="3"/>
        <w:rPr>
          <w:rFonts w:hint="default" w:ascii="Times New Roman" w:hAnsi="Times New Roman" w:eastAsia="方正小标宋简体" w:cs="Times New Roman"/>
          <w:bCs/>
          <w:kern w:val="0"/>
          <w:sz w:val="44"/>
          <w:szCs w:val="44"/>
        </w:rPr>
      </w:pPr>
      <w:r>
        <w:rPr>
          <w:rFonts w:hint="default" w:ascii="Times New Roman" w:hAnsi="Times New Roman" w:eastAsia="方正小标宋简体" w:cs="Times New Roman"/>
          <w:bCs/>
          <w:kern w:val="0"/>
          <w:sz w:val="44"/>
          <w:szCs w:val="44"/>
        </w:rPr>
        <w:t>苏州市市级打造先进制造业基地</w:t>
      </w:r>
    </w:p>
    <w:p w14:paraId="2CB73CEF">
      <w:pPr>
        <w:keepNext w:val="0"/>
        <w:keepLines w:val="0"/>
        <w:pageBreakBefore w:val="0"/>
        <w:widowControl/>
        <w:kinsoku/>
        <w:wordWrap/>
        <w:overflowPunct/>
        <w:topLinePunct w:val="0"/>
        <w:autoSpaceDE/>
        <w:autoSpaceDN/>
        <w:bidi w:val="0"/>
        <w:spacing w:line="600" w:lineRule="exact"/>
        <w:jc w:val="center"/>
        <w:textAlignment w:val="auto"/>
        <w:outlineLvl w:val="3"/>
        <w:rPr>
          <w:rFonts w:hint="default" w:ascii="Times New Roman" w:hAnsi="Times New Roman" w:eastAsia="方正小标宋简体" w:cs="Times New Roman"/>
          <w:bCs/>
          <w:kern w:val="0"/>
          <w:sz w:val="44"/>
          <w:szCs w:val="44"/>
        </w:rPr>
      </w:pPr>
      <w:r>
        <w:rPr>
          <w:rFonts w:hint="default" w:ascii="Times New Roman" w:hAnsi="Times New Roman" w:eastAsia="方正小标宋简体" w:cs="Times New Roman"/>
          <w:bCs/>
          <w:kern w:val="0"/>
          <w:sz w:val="44"/>
          <w:szCs w:val="44"/>
        </w:rPr>
        <w:t>专项资金管理办法</w:t>
      </w:r>
    </w:p>
    <w:p w14:paraId="007A2F13">
      <w:pPr>
        <w:keepNext w:val="0"/>
        <w:keepLines w:val="0"/>
        <w:pageBreakBefore w:val="0"/>
        <w:widowControl/>
        <w:kinsoku/>
        <w:wordWrap/>
        <w:overflowPunct/>
        <w:topLinePunct w:val="0"/>
        <w:autoSpaceDE/>
        <w:autoSpaceDN/>
        <w:bidi w:val="0"/>
        <w:spacing w:line="600" w:lineRule="exact"/>
        <w:jc w:val="center"/>
        <w:textAlignment w:val="auto"/>
        <w:outlineLvl w:val="3"/>
        <w:rPr>
          <w:rFonts w:hint="default" w:ascii="Times New Roman" w:hAnsi="Times New Roman" w:eastAsia="仿宋_GB2312" w:cs="Times New Roman"/>
          <w:b/>
          <w:kern w:val="0"/>
          <w:sz w:val="32"/>
          <w:szCs w:val="32"/>
        </w:rPr>
      </w:pPr>
      <w:r>
        <w:rPr>
          <w:rFonts w:hint="default" w:ascii="Times New Roman" w:hAnsi="Times New Roman" w:eastAsia="楷体" w:cs="Times New Roman"/>
          <w:kern w:val="0"/>
          <w:sz w:val="36"/>
          <w:szCs w:val="36"/>
        </w:rPr>
        <w:t>（征求意见稿）</w:t>
      </w:r>
    </w:p>
    <w:p w14:paraId="158350DE">
      <w:pPr>
        <w:keepNext w:val="0"/>
        <w:keepLines w:val="0"/>
        <w:pageBreakBefore w:val="0"/>
        <w:widowControl/>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kern w:val="0"/>
          <w:sz w:val="32"/>
          <w:szCs w:val="32"/>
        </w:rPr>
      </w:pPr>
    </w:p>
    <w:p w14:paraId="048DEFEB">
      <w:pPr>
        <w:keepNext w:val="0"/>
        <w:keepLines w:val="0"/>
        <w:pageBreakBefore w:val="0"/>
        <w:widowControl/>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kern w:val="0"/>
          <w:sz w:val="32"/>
          <w:szCs w:val="32"/>
        </w:rPr>
      </w:pPr>
      <w:r>
        <w:rPr>
          <w:rFonts w:hint="default" w:ascii="Times New Roman" w:hAnsi="Times New Roman" w:eastAsia="仿宋_GB2312" w:cs="Times New Roman"/>
          <w:b/>
          <w:kern w:val="0"/>
          <w:sz w:val="32"/>
          <w:szCs w:val="32"/>
        </w:rPr>
        <w:t>第一章 总  则</w:t>
      </w:r>
    </w:p>
    <w:p w14:paraId="0B60154D">
      <w:pPr>
        <w:keepNext w:val="0"/>
        <w:keepLines w:val="0"/>
        <w:pageBreakBefore w:val="0"/>
        <w:kinsoku/>
        <w:wordWrap/>
        <w:overflowPunct/>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b/>
          <w:kern w:val="0"/>
          <w:sz w:val="32"/>
          <w:szCs w:val="32"/>
        </w:rPr>
        <w:t>第一条</w:t>
      </w:r>
      <w:r>
        <w:rPr>
          <w:rFonts w:hint="default" w:ascii="Times New Roman" w:hAnsi="Times New Roman" w:eastAsia="仿宋_GB2312" w:cs="Times New Roman"/>
          <w:kern w:val="0"/>
          <w:sz w:val="32"/>
          <w:szCs w:val="32"/>
        </w:rPr>
        <w:t xml:space="preserve"> 为规范苏州市市级打造先进制造业基地专项资金使用和管理，充分发挥政策引导作用，提高财政资金绩效，根据《中华人民共和国预算法》《中华人民共和国预算法实施条例》《江苏省财政监督条例》《苏州市市级财政专项资金管理办法》等要求和预算管理有关规定，制定本办法。</w:t>
      </w:r>
    </w:p>
    <w:p w14:paraId="72339C13">
      <w:pPr>
        <w:keepNext w:val="0"/>
        <w:keepLines w:val="0"/>
        <w:pageBreakBefore w:val="0"/>
        <w:kinsoku/>
        <w:wordWrap/>
        <w:overflowPunct/>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b/>
          <w:kern w:val="0"/>
          <w:sz w:val="32"/>
          <w:szCs w:val="32"/>
        </w:rPr>
        <w:t xml:space="preserve">第二条 </w:t>
      </w:r>
      <w:r>
        <w:rPr>
          <w:rFonts w:hint="default" w:ascii="Times New Roman" w:hAnsi="Times New Roman" w:eastAsia="仿宋_GB2312" w:cs="Times New Roman"/>
          <w:kern w:val="0"/>
          <w:sz w:val="32"/>
          <w:szCs w:val="32"/>
        </w:rPr>
        <w:t>本办法所称苏州市市级打造先进制造业基地专项资金（以下简称</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专项资金</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），是指苏州市级财政预算安排，聚焦市制造业10个重点产业集群和30条重点产业链（以下简称“</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1030</w:t>
      </w:r>
      <w:r>
        <w:rPr>
          <w:rFonts w:hint="default" w:ascii="Times New Roman" w:hAnsi="Times New Roman" w:eastAsia="仿宋_GB2312" w:cs="Times New Roman"/>
          <w:kern w:val="0"/>
          <w:sz w:val="32"/>
          <w:szCs w:val="32"/>
          <w:lang w:val="en-US" w:eastAsia="zh-CN"/>
        </w:rPr>
        <w:t>’</w:t>
      </w:r>
      <w:r>
        <w:rPr>
          <w:rFonts w:hint="default" w:ascii="Times New Roman" w:hAnsi="Times New Roman" w:eastAsia="仿宋_GB2312" w:cs="Times New Roman"/>
          <w:kern w:val="0"/>
          <w:sz w:val="32"/>
          <w:szCs w:val="32"/>
        </w:rPr>
        <w:t>产业体系”），专项用于推动制造业高端化、智能化、绿色化发展，提升产业链韧性和安全水平，因地制宜发展新质生产力，加快推进新型工业化建设的资金。</w:t>
      </w:r>
    </w:p>
    <w:p w14:paraId="3607BA60">
      <w:pPr>
        <w:keepNext w:val="0"/>
        <w:keepLines w:val="0"/>
        <w:pageBreakBefore w:val="0"/>
        <w:kinsoku/>
        <w:wordWrap/>
        <w:overflowPunct/>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b/>
          <w:kern w:val="0"/>
          <w:sz w:val="32"/>
          <w:szCs w:val="32"/>
        </w:rPr>
        <w:t xml:space="preserve">第三条 </w:t>
      </w:r>
      <w:r>
        <w:rPr>
          <w:rFonts w:hint="default" w:ascii="Times New Roman" w:hAnsi="Times New Roman" w:eastAsia="仿宋_GB2312" w:cs="Times New Roman"/>
          <w:kern w:val="0"/>
          <w:sz w:val="32"/>
          <w:szCs w:val="32"/>
        </w:rPr>
        <w:t>专项资金使用管理应当符合国家、省产业政策和苏州市新型工业化建设总体目标，遵循重点突出、权责明确、公平公开、绩效优先的原则，自觉接受财政、审计等部门监管。</w:t>
      </w:r>
    </w:p>
    <w:p w14:paraId="3821DB00">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kern w:val="0"/>
          <w:sz w:val="32"/>
          <w:szCs w:val="32"/>
        </w:rPr>
      </w:pPr>
    </w:p>
    <w:p w14:paraId="26BC6BD0">
      <w:pPr>
        <w:keepNext w:val="0"/>
        <w:keepLines w:val="0"/>
        <w:pageBreakBefore w:val="0"/>
        <w:widowControl/>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kern w:val="0"/>
          <w:sz w:val="32"/>
          <w:szCs w:val="32"/>
        </w:rPr>
      </w:pPr>
      <w:r>
        <w:rPr>
          <w:rFonts w:hint="default" w:ascii="Times New Roman" w:hAnsi="Times New Roman" w:eastAsia="仿宋_GB2312" w:cs="Times New Roman"/>
          <w:b/>
          <w:kern w:val="0"/>
          <w:sz w:val="32"/>
          <w:szCs w:val="32"/>
        </w:rPr>
        <w:t>第二章 管理职责</w:t>
      </w:r>
    </w:p>
    <w:p w14:paraId="2ECBD77B">
      <w:pPr>
        <w:keepNext w:val="0"/>
        <w:keepLines w:val="0"/>
        <w:pageBreakBefore w:val="0"/>
        <w:kinsoku/>
        <w:wordWrap/>
        <w:overflowPunct/>
        <w:topLinePunct w:val="0"/>
        <w:autoSpaceDE/>
        <w:autoSpaceDN/>
        <w:bidi w:val="0"/>
        <w:spacing w:line="600" w:lineRule="exact"/>
        <w:ind w:firstLine="630" w:firstLineChars="196"/>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b/>
          <w:kern w:val="0"/>
          <w:sz w:val="32"/>
          <w:szCs w:val="32"/>
        </w:rPr>
        <w:t>第四条</w:t>
      </w:r>
      <w:r>
        <w:rPr>
          <w:rFonts w:hint="default" w:ascii="Times New Roman" w:hAnsi="Times New Roman" w:eastAsia="仿宋_GB2312" w:cs="Times New Roman"/>
          <w:kern w:val="0"/>
          <w:sz w:val="32"/>
          <w:szCs w:val="32"/>
        </w:rPr>
        <w:t xml:space="preserve"> 专项资金由苏州市财政局（以下简称</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市财政局</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）、苏州市工业和信息化局（以下简称</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市工信局</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）、县级市（区）</w:t>
      </w:r>
      <w:r>
        <w:rPr>
          <w:rFonts w:hint="default" w:ascii="Times New Roman" w:hAnsi="Times New Roman" w:eastAsia="仿宋_GB2312" w:cs="Times New Roman"/>
          <w:sz w:val="32"/>
          <w:szCs w:val="32"/>
        </w:rPr>
        <w:t>财政和工信主管部门、项目承担单位按职责分工做好管理工作。</w:t>
      </w:r>
    </w:p>
    <w:p w14:paraId="78A192DD">
      <w:pPr>
        <w:keepNext w:val="0"/>
        <w:keepLines w:val="0"/>
        <w:pageBreakBefore w:val="0"/>
        <w:kinsoku/>
        <w:wordWrap/>
        <w:overflowPunct/>
        <w:topLinePunct w:val="0"/>
        <w:autoSpaceDE/>
        <w:autoSpaceDN/>
        <w:bidi w:val="0"/>
        <w:spacing w:line="600" w:lineRule="exact"/>
        <w:ind w:firstLine="643"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kern w:val="0"/>
          <w:sz w:val="32"/>
          <w:szCs w:val="32"/>
        </w:rPr>
        <w:t xml:space="preserve">第五条 </w:t>
      </w:r>
      <w:r>
        <w:rPr>
          <w:rFonts w:hint="default" w:ascii="Times New Roman" w:hAnsi="Times New Roman" w:eastAsia="仿宋_GB2312" w:cs="Times New Roman"/>
          <w:sz w:val="32"/>
          <w:szCs w:val="32"/>
        </w:rPr>
        <w:t>市财政局主要职责：</w:t>
      </w:r>
    </w:p>
    <w:p w14:paraId="35B5BDF7">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（一）负责专项资金设立、调整和撤销等事项的审核工作，按程序报送市政府审批；</w:t>
      </w:r>
    </w:p>
    <w:p w14:paraId="65799E1A">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（二）会同市工信局制定专项资金管理办法；</w:t>
      </w:r>
    </w:p>
    <w:p w14:paraId="282F38DE">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（三）组织专项资金预算的编制和执行；</w:t>
      </w:r>
    </w:p>
    <w:p w14:paraId="358585D8">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（四）配合市工信局制定年度专项资金项目申报指南；</w:t>
      </w:r>
    </w:p>
    <w:p w14:paraId="00F68D9A">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sz w:val="32"/>
          <w:szCs w:val="32"/>
        </w:rPr>
      </w:pPr>
      <w:bookmarkStart w:id="0" w:name="OLE_LINK2"/>
      <w:bookmarkStart w:id="1" w:name="OLE_LINK1"/>
      <w:r>
        <w:rPr>
          <w:rFonts w:hint="default" w:ascii="Times New Roman" w:hAnsi="Times New Roman" w:eastAsia="仿宋_GB2312" w:cs="Times New Roman"/>
          <w:sz w:val="32"/>
          <w:szCs w:val="32"/>
        </w:rPr>
        <w:t>（五）</w:t>
      </w:r>
      <w:bookmarkEnd w:id="0"/>
      <w:bookmarkEnd w:id="1"/>
      <w:r>
        <w:rPr>
          <w:rFonts w:hint="default" w:ascii="Times New Roman" w:hAnsi="Times New Roman" w:eastAsia="仿宋_GB2312" w:cs="Times New Roman"/>
          <w:sz w:val="32"/>
          <w:szCs w:val="32"/>
        </w:rPr>
        <w:t>对市工信局拟定的专项资金安排建议提出意见，按规定履行报批程序并下达资金；</w:t>
      </w:r>
    </w:p>
    <w:p w14:paraId="385B3AD2">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（六）组织开展专项资金监督检查和预算绩效管理工作；</w:t>
      </w:r>
    </w:p>
    <w:p w14:paraId="3E223729">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（七）组织专项资金执行期届满或被撤销后的清算、资金回收，以及其他相关管理工作；</w:t>
      </w:r>
    </w:p>
    <w:p w14:paraId="03E6D12E">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（八）法律法规规章等规定的其他职责。</w:t>
      </w:r>
    </w:p>
    <w:p w14:paraId="12273F1B">
      <w:pPr>
        <w:keepNext w:val="0"/>
        <w:keepLines w:val="0"/>
        <w:pageBreakBefore w:val="0"/>
        <w:kinsoku/>
        <w:wordWrap/>
        <w:overflowPunct/>
        <w:topLinePunct w:val="0"/>
        <w:autoSpaceDE/>
        <w:autoSpaceDN/>
        <w:bidi w:val="0"/>
        <w:spacing w:line="600" w:lineRule="exact"/>
        <w:ind w:firstLine="643"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kern w:val="0"/>
          <w:sz w:val="32"/>
          <w:szCs w:val="32"/>
        </w:rPr>
        <w:t xml:space="preserve">第六条 </w:t>
      </w:r>
      <w:r>
        <w:rPr>
          <w:rFonts w:hint="default" w:ascii="Times New Roman" w:hAnsi="Times New Roman" w:eastAsia="仿宋_GB2312" w:cs="Times New Roman"/>
          <w:sz w:val="32"/>
          <w:szCs w:val="32"/>
        </w:rPr>
        <w:t>市工信局主要职责：</w:t>
      </w:r>
    </w:p>
    <w:p w14:paraId="53611372">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（一）配合市财政局制定专项资金管理办法；</w:t>
      </w:r>
    </w:p>
    <w:p w14:paraId="0B0FDF6D">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（二）健全内部控制制度，制定管理流程，明确责任主体，规范资金管理；</w:t>
      </w:r>
    </w:p>
    <w:p w14:paraId="2BF0E64A">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（三）按规定编制和执行专项资金预算；</w:t>
      </w:r>
    </w:p>
    <w:p w14:paraId="78E5E234">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kern w:val="0"/>
          <w:sz w:val="32"/>
          <w:szCs w:val="32"/>
        </w:rPr>
      </w:pPr>
      <w:bookmarkStart w:id="2" w:name="OLE_LINK5"/>
      <w:bookmarkStart w:id="3" w:name="OLE_LINK6"/>
      <w:r>
        <w:rPr>
          <w:rFonts w:hint="default" w:ascii="Times New Roman" w:hAnsi="Times New Roman" w:eastAsia="仿宋_GB2312" w:cs="Times New Roman"/>
          <w:sz w:val="32"/>
          <w:szCs w:val="32"/>
        </w:rPr>
        <w:t>（四）</w:t>
      </w:r>
      <w:bookmarkEnd w:id="2"/>
      <w:bookmarkEnd w:id="3"/>
      <w:r>
        <w:rPr>
          <w:rFonts w:hint="default" w:ascii="Times New Roman" w:hAnsi="Times New Roman" w:eastAsia="仿宋_GB2312" w:cs="Times New Roman"/>
          <w:sz w:val="32"/>
          <w:szCs w:val="32"/>
        </w:rPr>
        <w:t>会同市财政局制定</w:t>
      </w:r>
      <w:r>
        <w:rPr>
          <w:rFonts w:hint="default" w:ascii="Times New Roman" w:hAnsi="Times New Roman" w:eastAsia="仿宋_GB2312" w:cs="Times New Roman"/>
          <w:kern w:val="0"/>
          <w:sz w:val="32"/>
          <w:szCs w:val="32"/>
        </w:rPr>
        <w:t>年</w:t>
      </w:r>
      <w:r>
        <w:rPr>
          <w:rFonts w:hint="default" w:ascii="Times New Roman" w:hAnsi="Times New Roman" w:eastAsia="仿宋_GB2312" w:cs="Times New Roman"/>
          <w:sz w:val="32"/>
          <w:szCs w:val="32"/>
        </w:rPr>
        <w:t>度专项资金项目申报指南</w:t>
      </w:r>
      <w:r>
        <w:rPr>
          <w:rFonts w:hint="default" w:ascii="Times New Roman" w:hAnsi="Times New Roman" w:eastAsia="仿宋_GB2312" w:cs="Times New Roman"/>
          <w:kern w:val="0"/>
          <w:sz w:val="32"/>
          <w:szCs w:val="32"/>
        </w:rPr>
        <w:t>；</w:t>
      </w:r>
    </w:p>
    <w:p w14:paraId="7E2E20E4">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rPr>
        <w:t>（五）组织项目申报、</w:t>
      </w:r>
      <w:r>
        <w:rPr>
          <w:rFonts w:hint="default" w:ascii="Times New Roman" w:hAnsi="Times New Roman" w:eastAsia="仿宋_GB2312" w:cs="Times New Roman"/>
          <w:sz w:val="32"/>
          <w:szCs w:val="32"/>
        </w:rPr>
        <w:t>审核、专家评审和结果公示，提出资金安排建议；</w:t>
      </w:r>
    </w:p>
    <w:p w14:paraId="4300C95E">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（六）组织项目实施、跟踪服务和验收，按规定开展专项资金预算绩效管理工作；</w:t>
      </w:r>
    </w:p>
    <w:p w14:paraId="502DC83D">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（七）制定专项资金“免申即享”“直达快享”项目计划，按规定将资金拨付项目承担单位；</w:t>
      </w:r>
    </w:p>
    <w:p w14:paraId="5668B046">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（八）督促项目承担单位加强项目财务管理、规范会计核算，按规定向市财政局报送专项资金使用情况；</w:t>
      </w:r>
    </w:p>
    <w:p w14:paraId="47E03D3C">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（九）按规定进行专项资金信息公开；</w:t>
      </w:r>
    </w:p>
    <w:p w14:paraId="326395E9">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（十）负责对专项资金执行期届满或被撤销后的相关管理工作；</w:t>
      </w:r>
      <w:bookmarkStart w:id="4" w:name="OLE_LINK3"/>
      <w:bookmarkStart w:id="5" w:name="OLE_LINK4"/>
    </w:p>
    <w:p w14:paraId="26E86EBC">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（十一）法律法规规章等规定的其他职责。</w:t>
      </w:r>
    </w:p>
    <w:bookmarkEnd w:id="4"/>
    <w:bookmarkEnd w:id="5"/>
    <w:p w14:paraId="5C2DB5F6">
      <w:pPr>
        <w:keepNext w:val="0"/>
        <w:keepLines w:val="0"/>
        <w:pageBreakBefore w:val="0"/>
        <w:kinsoku/>
        <w:wordWrap/>
        <w:overflowPunct/>
        <w:topLinePunct w:val="0"/>
        <w:autoSpaceDE/>
        <w:autoSpaceDN/>
        <w:bidi w:val="0"/>
        <w:spacing w:line="600" w:lineRule="exact"/>
        <w:ind w:firstLine="643" w:firstLineChars="200"/>
        <w:jc w:val="left"/>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
          <w:sz w:val="32"/>
          <w:szCs w:val="32"/>
        </w:rPr>
        <w:t xml:space="preserve">第七条 </w:t>
      </w:r>
      <w:r>
        <w:rPr>
          <w:rFonts w:hint="default" w:ascii="Times New Roman" w:hAnsi="Times New Roman" w:eastAsia="仿宋_GB2312" w:cs="Times New Roman"/>
          <w:bCs/>
          <w:sz w:val="32"/>
          <w:szCs w:val="32"/>
        </w:rPr>
        <w:t>县级市（区）财政部门主要职责：</w:t>
      </w:r>
    </w:p>
    <w:p w14:paraId="361F7780">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（一）组织专项资金预算执行，按规定拨付资金；</w:t>
      </w:r>
    </w:p>
    <w:p w14:paraId="0F47E2F0">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（二）配合开展专项资金预算绩效管理工作；</w:t>
      </w:r>
    </w:p>
    <w:p w14:paraId="24194129">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（三）对专项资金政策执行情况进行监督；</w:t>
      </w:r>
    </w:p>
    <w:p w14:paraId="169E36A9">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（四）法律法规规章规定的其他职责。</w:t>
      </w:r>
    </w:p>
    <w:p w14:paraId="421831D7">
      <w:pPr>
        <w:keepNext w:val="0"/>
        <w:keepLines w:val="0"/>
        <w:pageBreakBefore w:val="0"/>
        <w:kinsoku/>
        <w:wordWrap/>
        <w:overflowPunct/>
        <w:topLinePunct w:val="0"/>
        <w:autoSpaceDE/>
        <w:autoSpaceDN/>
        <w:bidi w:val="0"/>
        <w:spacing w:line="600" w:lineRule="exact"/>
        <w:ind w:firstLine="643" w:firstLineChars="200"/>
        <w:jc w:val="left"/>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
          <w:sz w:val="32"/>
          <w:szCs w:val="32"/>
        </w:rPr>
        <w:t>第八条</w:t>
      </w:r>
      <w:r>
        <w:rPr>
          <w:rFonts w:hint="default" w:ascii="Times New Roman" w:hAnsi="Times New Roman" w:eastAsia="仿宋_GB2312" w:cs="Times New Roman"/>
          <w:bCs/>
          <w:sz w:val="32"/>
          <w:szCs w:val="32"/>
        </w:rPr>
        <w:t xml:space="preserve"> 县级市（区）工信部门主要职责：</w:t>
      </w:r>
    </w:p>
    <w:p w14:paraId="784F6A85">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（一）根据项目申报指南和相关规定组织项目申报；</w:t>
      </w:r>
    </w:p>
    <w:p w14:paraId="3AB5F491">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（二）审核申报材料的真实性、完整性，审查项目申报单位信用情况；</w:t>
      </w:r>
    </w:p>
    <w:p w14:paraId="2B9BC833">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（三）负责项目执行过程中的监督管理，向同级财政部门和市工信局报送专项资金使用情况和项目实施情况；</w:t>
      </w:r>
    </w:p>
    <w:p w14:paraId="665DB895">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（四）根据管理权限或受市工信局委托，组织项目验收；</w:t>
      </w:r>
    </w:p>
    <w:p w14:paraId="212AFC68">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（五）按规定具体实施专项资金预算绩效管理工作；</w:t>
      </w:r>
    </w:p>
    <w:p w14:paraId="683759A1">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Cs/>
          <w:sz w:val="32"/>
          <w:szCs w:val="32"/>
        </w:rPr>
        <w:t>（六）</w:t>
      </w:r>
      <w:r>
        <w:rPr>
          <w:rFonts w:hint="default" w:ascii="Times New Roman" w:hAnsi="Times New Roman" w:eastAsia="仿宋_GB2312" w:cs="Times New Roman"/>
          <w:sz w:val="32"/>
          <w:szCs w:val="32"/>
        </w:rPr>
        <w:t>法律法规规章等规定的其他职责。</w:t>
      </w:r>
    </w:p>
    <w:p w14:paraId="2DFBD0FE">
      <w:pPr>
        <w:keepNext w:val="0"/>
        <w:keepLines w:val="0"/>
        <w:pageBreakBefore w:val="0"/>
        <w:kinsoku/>
        <w:wordWrap/>
        <w:overflowPunct/>
        <w:topLinePunct w:val="0"/>
        <w:autoSpaceDE/>
        <w:autoSpaceDN/>
        <w:bidi w:val="0"/>
        <w:spacing w:line="600" w:lineRule="exact"/>
        <w:ind w:firstLine="643" w:firstLineChars="200"/>
        <w:jc w:val="left"/>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
          <w:sz w:val="32"/>
          <w:szCs w:val="32"/>
        </w:rPr>
        <w:t>第九条</w:t>
      </w:r>
      <w:r>
        <w:rPr>
          <w:rFonts w:hint="default" w:ascii="Times New Roman" w:hAnsi="Times New Roman" w:eastAsia="仿宋_GB2312" w:cs="Times New Roman"/>
          <w:bCs/>
          <w:sz w:val="32"/>
          <w:szCs w:val="32"/>
        </w:rPr>
        <w:t xml:space="preserve"> </w:t>
      </w:r>
      <w:r>
        <w:rPr>
          <w:rFonts w:hint="default" w:ascii="Times New Roman" w:hAnsi="Times New Roman" w:eastAsia="仿宋_GB2312" w:cs="Times New Roman"/>
          <w:kern w:val="0"/>
          <w:sz w:val="32"/>
          <w:szCs w:val="32"/>
        </w:rPr>
        <w:t>项目承担单位主要</w:t>
      </w:r>
      <w:r>
        <w:rPr>
          <w:rFonts w:hint="default" w:ascii="Times New Roman" w:hAnsi="Times New Roman" w:eastAsia="仿宋_GB2312" w:cs="Times New Roman"/>
          <w:bCs/>
          <w:sz w:val="32"/>
          <w:szCs w:val="32"/>
        </w:rPr>
        <w:t>责任与义务：</w:t>
      </w:r>
    </w:p>
    <w:p w14:paraId="13B4FAE5">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（一）根据项目申报指南和相关规定申报项目；</w:t>
      </w:r>
    </w:p>
    <w:p w14:paraId="7687D83B">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（二）负责项目实施并进行日常管理，对项目实施质量和安全负责，按要求定期报送监管信息；</w:t>
      </w:r>
    </w:p>
    <w:p w14:paraId="31194430">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（三）按规定使用专项资金，提交项目验收申请，负责项目资金的财务管理和会计核算；</w:t>
      </w:r>
    </w:p>
    <w:p w14:paraId="757CC572">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（四）配合财政、工信、审计等部门对项目实施情况开展监督检查、验收、绩效评价以及资金清算等工作；</w:t>
      </w:r>
    </w:p>
    <w:p w14:paraId="58F59FD1">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（五）对提供资料的完整性、真实性、合规性负责，落实信用承诺，履行项目实施和资金管理主体责任；</w:t>
      </w:r>
    </w:p>
    <w:p w14:paraId="4EB9EBA6">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（六）法律法规规章等规定的其他职责。</w:t>
      </w:r>
    </w:p>
    <w:p w14:paraId="1BE87B3B">
      <w:pPr>
        <w:keepNext w:val="0"/>
        <w:keepLines w:val="0"/>
        <w:pageBreakBefore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sz w:val="32"/>
          <w:szCs w:val="32"/>
        </w:rPr>
      </w:pPr>
    </w:p>
    <w:p w14:paraId="3810CF1A">
      <w:pPr>
        <w:keepNext w:val="0"/>
        <w:keepLines w:val="0"/>
        <w:pageBreakBefore w:val="0"/>
        <w:widowControl/>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kern w:val="0"/>
          <w:sz w:val="32"/>
          <w:szCs w:val="32"/>
        </w:rPr>
      </w:pPr>
      <w:r>
        <w:rPr>
          <w:rFonts w:hint="default" w:ascii="Times New Roman" w:hAnsi="Times New Roman" w:eastAsia="仿宋_GB2312" w:cs="Times New Roman"/>
          <w:b/>
          <w:kern w:val="0"/>
          <w:sz w:val="32"/>
          <w:szCs w:val="32"/>
        </w:rPr>
        <w:t>第三章 资金支持范围与方式</w:t>
      </w:r>
    </w:p>
    <w:p w14:paraId="68FFBE2C">
      <w:pPr>
        <w:keepNext w:val="0"/>
        <w:keepLines w:val="0"/>
        <w:pageBreakBefore w:val="0"/>
        <w:kinsoku/>
        <w:wordWrap/>
        <w:overflowPunct/>
        <w:topLinePunct w:val="0"/>
        <w:autoSpaceDE/>
        <w:autoSpaceDN/>
        <w:bidi w:val="0"/>
        <w:spacing w:line="600" w:lineRule="exact"/>
        <w:ind w:firstLine="643"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b/>
          <w:sz w:val="32"/>
          <w:szCs w:val="32"/>
        </w:rPr>
        <w:t>第十条</w:t>
      </w:r>
      <w:r>
        <w:rPr>
          <w:rFonts w:hint="default" w:ascii="Times New Roman" w:hAnsi="Times New Roman" w:eastAsia="仿宋_GB2312" w:cs="Times New Roman"/>
          <w:b/>
          <w:kern w:val="0"/>
          <w:sz w:val="32"/>
          <w:szCs w:val="32"/>
        </w:rPr>
        <w:t xml:space="preserve"> </w:t>
      </w:r>
      <w:r>
        <w:rPr>
          <w:rFonts w:hint="default" w:ascii="Times New Roman" w:hAnsi="Times New Roman" w:eastAsia="仿宋_GB2312" w:cs="Times New Roman"/>
          <w:kern w:val="0"/>
          <w:sz w:val="32"/>
          <w:szCs w:val="32"/>
        </w:rPr>
        <w:t>专项资金主要用于支持“1030”产业体系发展、制造业转型升级、服务体系及平台建设等方向，并根据市委、市政府年度重点部署任务进行调整。</w:t>
      </w:r>
    </w:p>
    <w:p w14:paraId="77095A42">
      <w:pPr>
        <w:keepNext w:val="0"/>
        <w:keepLines w:val="0"/>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各级财政和工信主管部门不得将专项资金用于工资福利和公用经费等一般性支出，不得无故滞留、拖延专项资金的拨款。</w:t>
      </w:r>
    </w:p>
    <w:p w14:paraId="65F5FECE">
      <w:pPr>
        <w:keepNext w:val="0"/>
        <w:keepLines w:val="0"/>
        <w:pageBreakBefore w:val="0"/>
        <w:kinsoku/>
        <w:wordWrap/>
        <w:overflowPunct/>
        <w:topLinePunct w:val="0"/>
        <w:autoSpaceDE/>
        <w:autoSpaceDN/>
        <w:bidi w:val="0"/>
        <w:spacing w:line="600" w:lineRule="exact"/>
        <w:ind w:firstLine="643"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b/>
          <w:sz w:val="32"/>
          <w:szCs w:val="32"/>
        </w:rPr>
        <w:t>第十一条</w:t>
      </w:r>
      <w:r>
        <w:rPr>
          <w:rFonts w:hint="default" w:ascii="Times New Roman" w:hAnsi="Times New Roman" w:eastAsia="仿宋_GB2312" w:cs="Times New Roman"/>
          <w:b/>
          <w:kern w:val="0"/>
          <w:sz w:val="32"/>
          <w:szCs w:val="32"/>
        </w:rPr>
        <w:t xml:space="preserve"> </w:t>
      </w:r>
      <w:r>
        <w:rPr>
          <w:rFonts w:hint="default" w:ascii="Times New Roman" w:hAnsi="Times New Roman" w:eastAsia="仿宋_GB2312" w:cs="Times New Roman"/>
          <w:kern w:val="0"/>
          <w:sz w:val="32"/>
          <w:szCs w:val="32"/>
        </w:rPr>
        <w:t>专项资金主要采用贷款贴息、以奖代补、投入补助等支持方式。</w:t>
      </w:r>
    </w:p>
    <w:p w14:paraId="68108BAB">
      <w:pPr>
        <w:keepNext w:val="0"/>
        <w:keepLines w:val="0"/>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贷款贴息是指对符合贷款贴息政策的项目，按贷款额度、期限、利率给予利息补贴。</w:t>
      </w:r>
    </w:p>
    <w:p w14:paraId="7F959333">
      <w:pPr>
        <w:keepNext w:val="0"/>
        <w:keepLines w:val="0"/>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以奖代补是指对核心产业领域重点项目，按目标任务完成情况给予奖补。</w:t>
      </w:r>
    </w:p>
    <w:p w14:paraId="69B87591">
      <w:pPr>
        <w:keepNext w:val="0"/>
        <w:keepLines w:val="0"/>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投入补助是指对经申报评审确定的重点项目，按项目投入额的一定比例给予补助。</w:t>
      </w:r>
    </w:p>
    <w:p w14:paraId="2CD381CB">
      <w:pPr>
        <w:keepNext w:val="0"/>
        <w:keepLines w:val="0"/>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kern w:val="0"/>
          <w:sz w:val="32"/>
          <w:szCs w:val="32"/>
        </w:rPr>
      </w:pPr>
    </w:p>
    <w:p w14:paraId="1436D853">
      <w:pPr>
        <w:keepNext w:val="0"/>
        <w:keepLines w:val="0"/>
        <w:pageBreakBefore w:val="0"/>
        <w:widowControl/>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kern w:val="0"/>
          <w:sz w:val="32"/>
          <w:szCs w:val="32"/>
        </w:rPr>
      </w:pPr>
      <w:r>
        <w:rPr>
          <w:rFonts w:hint="default" w:ascii="Times New Roman" w:hAnsi="Times New Roman" w:eastAsia="仿宋_GB2312" w:cs="Times New Roman"/>
          <w:b/>
          <w:kern w:val="0"/>
          <w:sz w:val="32"/>
          <w:szCs w:val="32"/>
        </w:rPr>
        <w:t>第四章 资金分配与使用</w:t>
      </w:r>
    </w:p>
    <w:p w14:paraId="57CDABCD">
      <w:pPr>
        <w:keepNext w:val="0"/>
        <w:keepLines w:val="0"/>
        <w:pageBreakBefore w:val="0"/>
        <w:widowControl/>
        <w:kinsoku/>
        <w:wordWrap/>
        <w:overflowPunct/>
        <w:topLinePunct w:val="0"/>
        <w:autoSpaceDE/>
        <w:autoSpaceDN/>
        <w:bidi w:val="0"/>
        <w:spacing w:line="600" w:lineRule="exact"/>
        <w:ind w:firstLine="63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b/>
          <w:kern w:val="0"/>
          <w:sz w:val="32"/>
          <w:szCs w:val="32"/>
        </w:rPr>
        <w:t>第十二条</w:t>
      </w:r>
      <w:r>
        <w:rPr>
          <w:rFonts w:hint="default" w:ascii="Times New Roman" w:hAnsi="Times New Roman" w:eastAsia="仿宋_GB2312" w:cs="Times New Roman"/>
          <w:kern w:val="0"/>
          <w:sz w:val="32"/>
          <w:szCs w:val="32"/>
        </w:rPr>
        <w:t xml:space="preserve"> 专项资金分配可以采取项目法、因素法、因素法与项目法相结合等方式。</w:t>
      </w:r>
    </w:p>
    <w:p w14:paraId="198A65BF">
      <w:pPr>
        <w:keepNext w:val="0"/>
        <w:keepLines w:val="0"/>
        <w:pageBreakBefore w:val="0"/>
        <w:widowControl/>
        <w:kinsoku/>
        <w:wordWrap/>
        <w:overflowPunct/>
        <w:topLinePunct w:val="0"/>
        <w:autoSpaceDE/>
        <w:autoSpaceDN/>
        <w:bidi w:val="0"/>
        <w:spacing w:line="600" w:lineRule="exact"/>
        <w:ind w:firstLine="63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采用项目法分配的，由市工信局按规定组织项目遴选，确定拟支持项目及支持金额。其中，采用申报制的，原则上应</w:t>
      </w:r>
      <w:bookmarkStart w:id="6" w:name="OLE_LINK19"/>
      <w:bookmarkStart w:id="7" w:name="OLE_LINK20"/>
      <w:r>
        <w:rPr>
          <w:rFonts w:hint="default" w:ascii="Times New Roman" w:hAnsi="Times New Roman" w:eastAsia="仿宋_GB2312" w:cs="Times New Roman"/>
          <w:kern w:val="0"/>
          <w:sz w:val="32"/>
          <w:szCs w:val="32"/>
        </w:rPr>
        <w:t>简化流程、压缩时限</w:t>
      </w:r>
      <w:bookmarkEnd w:id="6"/>
      <w:bookmarkEnd w:id="7"/>
      <w:r>
        <w:rPr>
          <w:rFonts w:hint="default" w:ascii="Times New Roman" w:hAnsi="Times New Roman" w:eastAsia="仿宋_GB2312" w:cs="Times New Roman"/>
          <w:kern w:val="0"/>
          <w:sz w:val="32"/>
          <w:szCs w:val="32"/>
        </w:rPr>
        <w:t>；采用“免申即享”的，</w:t>
      </w:r>
      <w:bookmarkStart w:id="8" w:name="OLE_LINK10"/>
      <w:bookmarkStart w:id="9" w:name="OLE_LINK9"/>
      <w:r>
        <w:rPr>
          <w:rFonts w:hint="default" w:ascii="Times New Roman" w:hAnsi="Times New Roman" w:eastAsia="仿宋_GB2312" w:cs="Times New Roman"/>
          <w:kern w:val="0"/>
          <w:sz w:val="32"/>
          <w:szCs w:val="32"/>
        </w:rPr>
        <w:t>不需项目单位申报，由市工信局会同市财政局直接拨付资金。</w:t>
      </w:r>
      <w:bookmarkEnd w:id="8"/>
      <w:bookmarkEnd w:id="9"/>
    </w:p>
    <w:p w14:paraId="44DBF103">
      <w:pPr>
        <w:keepNext w:val="0"/>
        <w:keepLines w:val="0"/>
        <w:pageBreakBefore w:val="0"/>
        <w:widowControl/>
        <w:kinsoku/>
        <w:wordWrap/>
        <w:overflowPunct/>
        <w:topLinePunct w:val="0"/>
        <w:autoSpaceDE/>
        <w:autoSpaceDN/>
        <w:bidi w:val="0"/>
        <w:spacing w:line="600" w:lineRule="exact"/>
        <w:ind w:firstLine="63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采用因素法分配的，主要根据国家和行业相关标准确定因素、权重等，由市工信局据此测算拟分配金额。</w:t>
      </w:r>
    </w:p>
    <w:p w14:paraId="722C577E">
      <w:pPr>
        <w:keepNext w:val="0"/>
        <w:keepLines w:val="0"/>
        <w:pageBreakBefore w:val="0"/>
        <w:widowControl/>
        <w:kinsoku/>
        <w:wordWrap/>
        <w:overflowPunct/>
        <w:topLinePunct w:val="0"/>
        <w:autoSpaceDE/>
        <w:autoSpaceDN/>
        <w:bidi w:val="0"/>
        <w:spacing w:line="600" w:lineRule="exact"/>
        <w:ind w:firstLine="63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b/>
          <w:kern w:val="0"/>
          <w:sz w:val="32"/>
          <w:szCs w:val="32"/>
        </w:rPr>
        <w:t>第十三条</w:t>
      </w:r>
      <w:r>
        <w:rPr>
          <w:rFonts w:hint="default" w:ascii="Times New Roman" w:hAnsi="Times New Roman" w:eastAsia="仿宋_GB2312" w:cs="Times New Roman"/>
          <w:kern w:val="0"/>
          <w:sz w:val="32"/>
          <w:szCs w:val="32"/>
        </w:rPr>
        <w:t xml:space="preserve"> 市工信局会同市财政局根据工作需要，聚焦市委、市政府重大战略目标任务和重点工作，制定发布年度专项资金项目申报指南，明确专项资金支持范围和使用方式，以及项目申报具体要求，并组织项目申报工作。</w:t>
      </w:r>
    </w:p>
    <w:p w14:paraId="3FD1BF7A">
      <w:pPr>
        <w:keepNext w:val="0"/>
        <w:keepLines w:val="0"/>
        <w:pageBreakBefore w:val="0"/>
        <w:widowControl/>
        <w:kinsoku/>
        <w:wordWrap/>
        <w:overflowPunct/>
        <w:topLinePunct w:val="0"/>
        <w:autoSpaceDE/>
        <w:autoSpaceDN/>
        <w:bidi w:val="0"/>
        <w:spacing w:line="600" w:lineRule="exact"/>
        <w:ind w:firstLine="630"/>
        <w:jc w:val="left"/>
        <w:textAlignment w:val="auto"/>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
          <w:kern w:val="0"/>
          <w:sz w:val="32"/>
          <w:szCs w:val="32"/>
        </w:rPr>
        <w:t xml:space="preserve">第十四条 </w:t>
      </w:r>
      <w:r>
        <w:rPr>
          <w:rFonts w:hint="default" w:ascii="Times New Roman" w:hAnsi="Times New Roman" w:eastAsia="仿宋_GB2312" w:cs="Times New Roman"/>
          <w:bCs/>
          <w:kern w:val="0"/>
          <w:sz w:val="32"/>
          <w:szCs w:val="32"/>
        </w:rPr>
        <w:t>项目申报单位应当符合以下条件：</w:t>
      </w:r>
    </w:p>
    <w:p w14:paraId="4487CC9A">
      <w:pPr>
        <w:keepNext w:val="0"/>
        <w:keepLines w:val="0"/>
        <w:pageBreakBefore w:val="0"/>
        <w:widowControl/>
        <w:kinsoku/>
        <w:wordWrap/>
        <w:overflowPunct/>
        <w:topLinePunct w:val="0"/>
        <w:autoSpaceDE/>
        <w:autoSpaceDN/>
        <w:bidi w:val="0"/>
        <w:spacing w:line="600" w:lineRule="exact"/>
        <w:ind w:firstLine="630"/>
        <w:jc w:val="left"/>
        <w:textAlignment w:val="auto"/>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rPr>
        <w:t>（一）具有独立法人资格且具有健全的财务管理制度；</w:t>
      </w:r>
    </w:p>
    <w:p w14:paraId="0BE95469">
      <w:pPr>
        <w:keepNext w:val="0"/>
        <w:keepLines w:val="0"/>
        <w:pageBreakBefore w:val="0"/>
        <w:widowControl/>
        <w:kinsoku/>
        <w:wordWrap/>
        <w:overflowPunct/>
        <w:topLinePunct w:val="0"/>
        <w:autoSpaceDE/>
        <w:autoSpaceDN/>
        <w:bidi w:val="0"/>
        <w:spacing w:line="600" w:lineRule="exact"/>
        <w:ind w:firstLine="630"/>
        <w:jc w:val="left"/>
        <w:textAlignment w:val="auto"/>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rPr>
        <w:t>（二）近三年未被列入严重失信主体名单，且无未修复的严重失信行为；</w:t>
      </w:r>
    </w:p>
    <w:p w14:paraId="34A35F72">
      <w:pPr>
        <w:keepNext w:val="0"/>
        <w:keepLines w:val="0"/>
        <w:pageBreakBefore w:val="0"/>
        <w:widowControl/>
        <w:kinsoku/>
        <w:wordWrap/>
        <w:overflowPunct/>
        <w:topLinePunct w:val="0"/>
        <w:autoSpaceDE/>
        <w:autoSpaceDN/>
        <w:bidi w:val="0"/>
        <w:spacing w:line="600" w:lineRule="exact"/>
        <w:ind w:firstLine="630"/>
        <w:jc w:val="left"/>
        <w:textAlignment w:val="auto"/>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rPr>
        <w:t>（三）近三年未因违反有关规定被禁止申报专项资金；</w:t>
      </w:r>
    </w:p>
    <w:p w14:paraId="690CDD47">
      <w:pPr>
        <w:keepNext w:val="0"/>
        <w:keepLines w:val="0"/>
        <w:pageBreakBefore w:val="0"/>
        <w:widowControl/>
        <w:kinsoku/>
        <w:wordWrap/>
        <w:overflowPunct/>
        <w:topLinePunct w:val="0"/>
        <w:autoSpaceDE/>
        <w:autoSpaceDN/>
        <w:bidi w:val="0"/>
        <w:spacing w:line="600" w:lineRule="exact"/>
        <w:ind w:firstLine="630"/>
        <w:jc w:val="left"/>
        <w:textAlignment w:val="auto"/>
        <w:rPr>
          <w:rFonts w:hint="default" w:ascii="Times New Roman" w:hAnsi="Times New Roman" w:eastAsia="仿宋_GB2312" w:cs="Times New Roman"/>
          <w:bCs/>
          <w:kern w:val="0"/>
          <w:sz w:val="32"/>
          <w:szCs w:val="32"/>
        </w:rPr>
      </w:pPr>
      <w:bookmarkStart w:id="18" w:name="_GoBack"/>
      <w:r>
        <w:rPr>
          <w:rFonts w:hint="default" w:ascii="Times New Roman" w:hAnsi="Times New Roman" w:eastAsia="仿宋_GB2312" w:cs="Times New Roman"/>
          <w:bCs/>
          <w:kern w:val="0"/>
          <w:sz w:val="32"/>
          <w:szCs w:val="32"/>
        </w:rPr>
        <w:t>（四）已获得中央、省、市级财政资金支持的同一项目，除有规定明确需市级支持外，不得申报本专项资金；</w:t>
      </w:r>
    </w:p>
    <w:bookmarkEnd w:id="18"/>
    <w:p w14:paraId="40C5606B">
      <w:pPr>
        <w:keepNext w:val="0"/>
        <w:keepLines w:val="0"/>
        <w:pageBreakBefore w:val="0"/>
        <w:widowControl/>
        <w:kinsoku/>
        <w:wordWrap/>
        <w:overflowPunct/>
        <w:topLinePunct w:val="0"/>
        <w:autoSpaceDE/>
        <w:autoSpaceDN/>
        <w:bidi w:val="0"/>
        <w:spacing w:line="600" w:lineRule="exact"/>
        <w:ind w:firstLine="630"/>
        <w:jc w:val="left"/>
        <w:textAlignment w:val="auto"/>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rPr>
        <w:t>（五）项目申报指南明确的其他条件。</w:t>
      </w:r>
    </w:p>
    <w:p w14:paraId="56378937">
      <w:pPr>
        <w:keepNext w:val="0"/>
        <w:keepLines w:val="0"/>
        <w:pageBreakBefore w:val="0"/>
        <w:widowControl/>
        <w:kinsoku/>
        <w:wordWrap/>
        <w:overflowPunct/>
        <w:topLinePunct w:val="0"/>
        <w:autoSpaceDE/>
        <w:autoSpaceDN/>
        <w:bidi w:val="0"/>
        <w:spacing w:line="600" w:lineRule="exact"/>
        <w:ind w:firstLine="63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b/>
          <w:bCs/>
          <w:kern w:val="0"/>
          <w:sz w:val="32"/>
          <w:szCs w:val="32"/>
        </w:rPr>
        <w:t>第十五条</w:t>
      </w:r>
      <w:r>
        <w:rPr>
          <w:rFonts w:hint="default" w:ascii="Times New Roman" w:hAnsi="Times New Roman" w:eastAsia="仿宋_GB2312" w:cs="Times New Roman"/>
          <w:kern w:val="0"/>
          <w:sz w:val="32"/>
          <w:szCs w:val="32"/>
        </w:rPr>
        <w:t xml:space="preserve"> 市工信局、县级市（区）工信主管部门根据本办法和年度专项资金项目申报指南等要求，按属地原则组织项目申报，严把审核关，杜绝各种形式的虚假包装、数据造假等行为。</w:t>
      </w:r>
    </w:p>
    <w:p w14:paraId="22821794">
      <w:pPr>
        <w:keepNext w:val="0"/>
        <w:keepLines w:val="0"/>
        <w:pageBreakBefore w:val="0"/>
        <w:widowControl/>
        <w:kinsoku/>
        <w:wordWrap/>
        <w:overflowPunct/>
        <w:topLinePunct w:val="0"/>
        <w:autoSpaceDE/>
        <w:autoSpaceDN/>
        <w:bidi w:val="0"/>
        <w:spacing w:line="600" w:lineRule="exact"/>
        <w:ind w:firstLine="630"/>
        <w:jc w:val="left"/>
        <w:textAlignment w:val="auto"/>
        <w:rPr>
          <w:rFonts w:hint="default" w:ascii="Times New Roman" w:hAnsi="Times New Roman" w:eastAsia="仿宋_GB2312" w:cs="Times New Roman"/>
          <w:color w:val="FF0000"/>
          <w:kern w:val="0"/>
          <w:sz w:val="32"/>
          <w:szCs w:val="32"/>
        </w:rPr>
      </w:pPr>
      <w:r>
        <w:rPr>
          <w:rFonts w:hint="default" w:ascii="Times New Roman" w:hAnsi="Times New Roman" w:eastAsia="仿宋_GB2312" w:cs="Times New Roman"/>
          <w:b/>
          <w:kern w:val="0"/>
          <w:sz w:val="32"/>
          <w:szCs w:val="32"/>
        </w:rPr>
        <w:t xml:space="preserve">第十六条 </w:t>
      </w:r>
      <w:r>
        <w:rPr>
          <w:rFonts w:hint="default" w:ascii="Times New Roman" w:hAnsi="Times New Roman" w:eastAsia="仿宋_GB2312" w:cs="Times New Roman"/>
          <w:kern w:val="0"/>
          <w:sz w:val="32"/>
          <w:szCs w:val="32"/>
        </w:rPr>
        <w:t>市工信局确定拟支持项目，提出专项资金安排建议，按规定向社会公示。</w:t>
      </w:r>
    </w:p>
    <w:p w14:paraId="18A5D1D7">
      <w:pPr>
        <w:keepNext w:val="0"/>
        <w:keepLines w:val="0"/>
        <w:pageBreakBefore w:val="0"/>
        <w:widowControl/>
        <w:kinsoku/>
        <w:wordWrap/>
        <w:overflowPunct/>
        <w:topLinePunct w:val="0"/>
        <w:autoSpaceDE/>
        <w:autoSpaceDN/>
        <w:bidi w:val="0"/>
        <w:spacing w:line="600" w:lineRule="exact"/>
        <w:ind w:firstLine="643"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b/>
          <w:kern w:val="0"/>
          <w:sz w:val="32"/>
          <w:szCs w:val="32"/>
        </w:rPr>
        <w:t xml:space="preserve">第十七条 </w:t>
      </w:r>
      <w:r>
        <w:rPr>
          <w:rFonts w:hint="default" w:ascii="Times New Roman" w:hAnsi="Times New Roman" w:eastAsia="仿宋_GB2312" w:cs="Times New Roman"/>
          <w:kern w:val="0"/>
          <w:sz w:val="32"/>
          <w:szCs w:val="32"/>
        </w:rPr>
        <w:t>市财政局对市工信局提交的专项资金安排建议审核报批后，按规定下达专项资金预算。</w:t>
      </w:r>
    </w:p>
    <w:p w14:paraId="1D161387">
      <w:pPr>
        <w:keepNext w:val="0"/>
        <w:keepLines w:val="0"/>
        <w:pageBreakBefore w:val="0"/>
        <w:widowControl/>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专项资金支付按国库集中支付管理有关规定执行。涉及政府采购的，按政府采购有关规定执行。</w:t>
      </w:r>
    </w:p>
    <w:p w14:paraId="2BA21602">
      <w:pPr>
        <w:keepNext w:val="0"/>
        <w:keepLines w:val="0"/>
        <w:pageBreakBefore w:val="0"/>
        <w:widowControl/>
        <w:kinsoku/>
        <w:wordWrap/>
        <w:overflowPunct/>
        <w:topLinePunct w:val="0"/>
        <w:autoSpaceDE/>
        <w:autoSpaceDN/>
        <w:bidi w:val="0"/>
        <w:spacing w:line="600" w:lineRule="exact"/>
        <w:ind w:firstLine="63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b/>
          <w:bCs/>
          <w:kern w:val="0"/>
          <w:sz w:val="32"/>
          <w:szCs w:val="32"/>
        </w:rPr>
        <w:t>第十八条</w:t>
      </w:r>
      <w:r>
        <w:rPr>
          <w:rFonts w:hint="default" w:ascii="Times New Roman" w:hAnsi="Times New Roman" w:eastAsia="仿宋_GB2312" w:cs="Times New Roman"/>
          <w:kern w:val="0"/>
          <w:sz w:val="32"/>
          <w:szCs w:val="32"/>
        </w:rPr>
        <w:t xml:space="preserve"> 专项资金下达后，项目承担单位应按计划及时组织实施。如确需变更项目内容或调整预算的，按有关规定报批。</w:t>
      </w:r>
    </w:p>
    <w:p w14:paraId="3802DB69">
      <w:pPr>
        <w:keepNext w:val="0"/>
        <w:keepLines w:val="0"/>
        <w:pageBreakBefore w:val="0"/>
        <w:widowControl/>
        <w:kinsoku/>
        <w:wordWrap/>
        <w:overflowPunct/>
        <w:topLinePunct w:val="0"/>
        <w:autoSpaceDE/>
        <w:autoSpaceDN/>
        <w:bidi w:val="0"/>
        <w:spacing w:line="600" w:lineRule="exact"/>
        <w:ind w:firstLine="63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项目承担单位发现项目不再符合专项资金支持条件的，应主动退回资金。</w:t>
      </w:r>
    </w:p>
    <w:p w14:paraId="59E2C36B">
      <w:pPr>
        <w:keepNext w:val="0"/>
        <w:keepLines w:val="0"/>
        <w:pageBreakBefore w:val="0"/>
        <w:widowControl/>
        <w:kinsoku/>
        <w:wordWrap/>
        <w:overflowPunct/>
        <w:topLinePunct w:val="0"/>
        <w:autoSpaceDE/>
        <w:autoSpaceDN/>
        <w:bidi w:val="0"/>
        <w:spacing w:line="600" w:lineRule="exact"/>
        <w:ind w:firstLine="643" w:firstLineChars="200"/>
        <w:jc w:val="left"/>
        <w:textAlignment w:val="auto"/>
        <w:rPr>
          <w:rFonts w:hint="default" w:ascii="Times New Roman" w:hAnsi="Times New Roman" w:eastAsia="仿宋_GB2312" w:cs="Times New Roman"/>
          <w:kern w:val="0"/>
          <w:sz w:val="32"/>
          <w:szCs w:val="32"/>
        </w:rPr>
      </w:pPr>
      <w:bookmarkStart w:id="10" w:name="OLE_LINK8"/>
      <w:bookmarkStart w:id="11" w:name="OLE_LINK7"/>
      <w:r>
        <w:rPr>
          <w:rFonts w:hint="default" w:ascii="Times New Roman" w:hAnsi="Times New Roman" w:eastAsia="仿宋_GB2312" w:cs="Times New Roman"/>
          <w:b/>
          <w:bCs/>
          <w:kern w:val="0"/>
          <w:sz w:val="32"/>
          <w:szCs w:val="32"/>
        </w:rPr>
        <w:t>第十九条</w:t>
      </w:r>
      <w:bookmarkEnd w:id="10"/>
      <w:bookmarkEnd w:id="11"/>
      <w:r>
        <w:rPr>
          <w:rFonts w:hint="default" w:ascii="Times New Roman" w:hAnsi="Times New Roman" w:eastAsia="仿宋_GB2312" w:cs="Times New Roman"/>
          <w:color w:val="FF0000"/>
          <w:kern w:val="0"/>
          <w:sz w:val="32"/>
          <w:szCs w:val="32"/>
        </w:rPr>
        <w:t xml:space="preserve"> </w:t>
      </w:r>
      <w:r>
        <w:rPr>
          <w:rFonts w:hint="default" w:ascii="Times New Roman" w:hAnsi="Times New Roman" w:eastAsia="仿宋_GB2312" w:cs="Times New Roman"/>
          <w:kern w:val="0"/>
          <w:sz w:val="32"/>
          <w:szCs w:val="32"/>
        </w:rPr>
        <w:t>项目承担单位应严格按国家财务会计制度规定，做好项目资金的会计核算工作。建立项目管理责任制，加强资金核算和监管，并按规定做好全流程、全周期归档管理。</w:t>
      </w:r>
    </w:p>
    <w:p w14:paraId="66A2A8FA">
      <w:pPr>
        <w:keepNext w:val="0"/>
        <w:keepLines w:val="0"/>
        <w:pageBreakBefore w:val="0"/>
        <w:widowControl/>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kern w:val="0"/>
          <w:sz w:val="32"/>
          <w:szCs w:val="32"/>
        </w:rPr>
      </w:pPr>
    </w:p>
    <w:p w14:paraId="28BBD432">
      <w:pPr>
        <w:keepNext w:val="0"/>
        <w:keepLines w:val="0"/>
        <w:pageBreakBefore w:val="0"/>
        <w:widowControl/>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kern w:val="0"/>
          <w:sz w:val="32"/>
          <w:szCs w:val="32"/>
        </w:rPr>
      </w:pPr>
      <w:r>
        <w:rPr>
          <w:rFonts w:hint="default" w:ascii="Times New Roman" w:hAnsi="Times New Roman" w:eastAsia="仿宋_GB2312" w:cs="Times New Roman"/>
          <w:b/>
          <w:kern w:val="0"/>
          <w:sz w:val="32"/>
          <w:szCs w:val="32"/>
        </w:rPr>
        <w:t>第五章 绩效管理与监督检查</w:t>
      </w:r>
    </w:p>
    <w:p w14:paraId="6492120E">
      <w:pPr>
        <w:keepNext w:val="0"/>
        <w:keepLines w:val="0"/>
        <w:pageBreakBefore w:val="0"/>
        <w:widowControl/>
        <w:kinsoku/>
        <w:wordWrap/>
        <w:overflowPunct/>
        <w:topLinePunct w:val="0"/>
        <w:autoSpaceDE/>
        <w:autoSpaceDN/>
        <w:bidi w:val="0"/>
        <w:spacing w:line="600" w:lineRule="exact"/>
        <w:ind w:firstLine="643" w:firstLineChars="200"/>
        <w:jc w:val="left"/>
        <w:textAlignment w:val="auto"/>
        <w:rPr>
          <w:rFonts w:hint="default" w:ascii="Times New Roman" w:hAnsi="Times New Roman" w:eastAsia="仿宋_GB2312" w:cs="Times New Roman"/>
          <w:bCs/>
          <w:kern w:val="0"/>
          <w:sz w:val="32"/>
          <w:szCs w:val="32"/>
        </w:rPr>
      </w:pPr>
      <w:bookmarkStart w:id="12" w:name="OLE_LINK11"/>
      <w:bookmarkStart w:id="13" w:name="OLE_LINK12"/>
      <w:r>
        <w:rPr>
          <w:rFonts w:hint="default" w:ascii="Times New Roman" w:hAnsi="Times New Roman" w:eastAsia="仿宋_GB2312" w:cs="Times New Roman"/>
          <w:b/>
          <w:bCs/>
          <w:kern w:val="0"/>
          <w:sz w:val="32"/>
          <w:szCs w:val="32"/>
        </w:rPr>
        <w:t>第二十条</w:t>
      </w:r>
      <w:bookmarkEnd w:id="12"/>
      <w:bookmarkEnd w:id="13"/>
      <w:r>
        <w:rPr>
          <w:rFonts w:hint="default" w:ascii="Times New Roman" w:hAnsi="Times New Roman" w:eastAsia="仿宋_GB2312" w:cs="Times New Roman"/>
          <w:bCs/>
          <w:kern w:val="0"/>
          <w:sz w:val="32"/>
          <w:szCs w:val="32"/>
        </w:rPr>
        <w:t xml:space="preserve"> 市财政局和市工信局应按全面实施预算绩效管理要求，健全专项资金绩效评估、绩效目标、绩效监控、绩效评价和绩效管理成果应用等全过程预算绩效管理机制。</w:t>
      </w:r>
    </w:p>
    <w:p w14:paraId="42A7651D">
      <w:pPr>
        <w:keepNext w:val="0"/>
        <w:keepLines w:val="0"/>
        <w:pageBreakBefore w:val="0"/>
        <w:widowControl/>
        <w:kinsoku/>
        <w:wordWrap/>
        <w:overflowPunct/>
        <w:topLinePunct w:val="0"/>
        <w:autoSpaceDE/>
        <w:autoSpaceDN/>
        <w:bidi w:val="0"/>
        <w:spacing w:line="600" w:lineRule="exact"/>
        <w:ind w:firstLine="643" w:firstLineChars="200"/>
        <w:jc w:val="left"/>
        <w:textAlignment w:val="auto"/>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
          <w:bCs/>
          <w:kern w:val="0"/>
          <w:sz w:val="32"/>
          <w:szCs w:val="32"/>
        </w:rPr>
        <w:t xml:space="preserve">第二十一条 </w:t>
      </w:r>
      <w:r>
        <w:rPr>
          <w:rFonts w:hint="default" w:ascii="Times New Roman" w:hAnsi="Times New Roman" w:eastAsia="仿宋_GB2312" w:cs="Times New Roman"/>
          <w:bCs/>
          <w:kern w:val="0"/>
          <w:sz w:val="32"/>
          <w:szCs w:val="32"/>
        </w:rPr>
        <w:t>市工信局应设置专项资金预算绩效目标，经市财政局审核后与预算同步批复下达；对绩效目标实现程度和预算执行进度进行监控，发生偏离的应采取措施予以纠正，并将监控结果及时报送市财政局；对专项资金实施绩效自评，市财政局根据需要对专项资金实施财政绩效评价。</w:t>
      </w:r>
    </w:p>
    <w:p w14:paraId="3B61CEA4">
      <w:pPr>
        <w:keepNext w:val="0"/>
        <w:keepLines w:val="0"/>
        <w:pageBreakBefore w:val="0"/>
        <w:widowControl/>
        <w:kinsoku/>
        <w:wordWrap/>
        <w:overflowPunct/>
        <w:topLinePunct w:val="0"/>
        <w:autoSpaceDE/>
        <w:autoSpaceDN/>
        <w:bidi w:val="0"/>
        <w:spacing w:line="600" w:lineRule="exact"/>
        <w:ind w:firstLine="643" w:firstLineChars="200"/>
        <w:jc w:val="left"/>
        <w:textAlignment w:val="auto"/>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
          <w:bCs/>
          <w:kern w:val="0"/>
          <w:sz w:val="32"/>
          <w:szCs w:val="32"/>
        </w:rPr>
        <w:t>第二十二条</w:t>
      </w:r>
      <w:r>
        <w:rPr>
          <w:rFonts w:hint="default" w:ascii="Times New Roman" w:hAnsi="Times New Roman" w:eastAsia="仿宋_GB2312" w:cs="Times New Roman"/>
          <w:bCs/>
          <w:kern w:val="0"/>
          <w:sz w:val="32"/>
          <w:szCs w:val="32"/>
        </w:rPr>
        <w:t xml:space="preserve"> 市财政局按规定对专项资金政策执行、预算编制、资金管理和绩效等情况实施监督检查，对发现的财政违法违规行为依法处理处罚，并将绩效管理成果和监督检查结果作为政策调整、预算安排和完善预算管理的重要依据。</w:t>
      </w:r>
    </w:p>
    <w:p w14:paraId="15E88506">
      <w:pPr>
        <w:keepNext w:val="0"/>
        <w:keepLines w:val="0"/>
        <w:pageBreakBefore w:val="0"/>
        <w:widowControl/>
        <w:kinsoku/>
        <w:wordWrap/>
        <w:overflowPunct/>
        <w:topLinePunct w:val="0"/>
        <w:autoSpaceDE/>
        <w:autoSpaceDN/>
        <w:bidi w:val="0"/>
        <w:spacing w:line="600" w:lineRule="exact"/>
        <w:ind w:firstLine="643" w:firstLineChars="200"/>
        <w:jc w:val="left"/>
        <w:textAlignment w:val="auto"/>
        <w:rPr>
          <w:rFonts w:hint="default" w:ascii="Times New Roman" w:hAnsi="Times New Roman" w:eastAsia="仿宋_GB2312" w:cs="Times New Roman"/>
          <w:bCs/>
          <w:kern w:val="0"/>
          <w:sz w:val="32"/>
          <w:szCs w:val="32"/>
        </w:rPr>
      </w:pPr>
      <w:bookmarkStart w:id="14" w:name="OLE_LINK16"/>
      <w:bookmarkStart w:id="15" w:name="OLE_LINK15"/>
      <w:r>
        <w:rPr>
          <w:rFonts w:hint="default" w:ascii="Times New Roman" w:hAnsi="Times New Roman" w:eastAsia="仿宋_GB2312" w:cs="Times New Roman"/>
          <w:b/>
          <w:bCs/>
          <w:kern w:val="0"/>
          <w:sz w:val="32"/>
          <w:szCs w:val="32"/>
        </w:rPr>
        <w:t>第二十三条</w:t>
      </w:r>
      <w:bookmarkEnd w:id="14"/>
      <w:bookmarkEnd w:id="15"/>
      <w:r>
        <w:rPr>
          <w:rFonts w:hint="default" w:ascii="Times New Roman" w:hAnsi="Times New Roman" w:eastAsia="仿宋_GB2312" w:cs="Times New Roman"/>
          <w:b/>
          <w:bCs/>
          <w:kern w:val="0"/>
          <w:sz w:val="32"/>
          <w:szCs w:val="32"/>
        </w:rPr>
        <w:t xml:space="preserve"> </w:t>
      </w:r>
      <w:r>
        <w:rPr>
          <w:rFonts w:hint="default" w:ascii="Times New Roman" w:hAnsi="Times New Roman" w:eastAsia="仿宋_GB2312" w:cs="Times New Roman"/>
          <w:bCs/>
          <w:kern w:val="0"/>
          <w:sz w:val="32"/>
          <w:szCs w:val="32"/>
        </w:rPr>
        <w:t>工信主管部门应督促项目承担单位加强项目资金财务管理，按规定使用专项资金，并向财政部门报送项目实施和资金使用情况。</w:t>
      </w:r>
    </w:p>
    <w:p w14:paraId="4432CCB0">
      <w:pPr>
        <w:keepNext w:val="0"/>
        <w:keepLines w:val="0"/>
        <w:pageBreakBefore w:val="0"/>
        <w:widowControl/>
        <w:kinsoku/>
        <w:wordWrap/>
        <w:overflowPunct/>
        <w:topLinePunct w:val="0"/>
        <w:autoSpaceDE/>
        <w:autoSpaceDN/>
        <w:bidi w:val="0"/>
        <w:spacing w:line="600" w:lineRule="exac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 xml:space="preserve">第二十四条 </w:t>
      </w:r>
      <w:r>
        <w:rPr>
          <w:rFonts w:hint="default" w:ascii="Times New Roman" w:hAnsi="Times New Roman" w:eastAsia="仿宋_GB2312" w:cs="Times New Roman"/>
          <w:bCs/>
          <w:kern w:val="0"/>
          <w:sz w:val="32"/>
          <w:szCs w:val="32"/>
        </w:rPr>
        <w:t>在专项资金申报、评审、绩效管理等有关工作中提供服务的中介机构，应履行规定程序，独立客观发表意见，对报告真实性负责。</w:t>
      </w:r>
    </w:p>
    <w:p w14:paraId="4C96CBD1">
      <w:pPr>
        <w:keepNext w:val="0"/>
        <w:keepLines w:val="0"/>
        <w:pageBreakBefore w:val="0"/>
        <w:widowControl/>
        <w:kinsoku/>
        <w:wordWrap/>
        <w:overflowPunct/>
        <w:topLinePunct w:val="0"/>
        <w:autoSpaceDE/>
        <w:autoSpaceDN/>
        <w:bidi w:val="0"/>
        <w:spacing w:line="600" w:lineRule="exact"/>
        <w:ind w:firstLine="643" w:firstLineChars="200"/>
        <w:jc w:val="left"/>
        <w:textAlignment w:val="auto"/>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
          <w:bCs/>
          <w:kern w:val="0"/>
          <w:sz w:val="32"/>
          <w:szCs w:val="32"/>
        </w:rPr>
        <w:t>第二十五条</w:t>
      </w:r>
      <w:r>
        <w:rPr>
          <w:rFonts w:hint="default" w:ascii="Times New Roman" w:hAnsi="Times New Roman" w:eastAsia="仿宋_GB2312" w:cs="Times New Roman"/>
          <w:bCs/>
          <w:kern w:val="0"/>
          <w:sz w:val="32"/>
          <w:szCs w:val="32"/>
        </w:rPr>
        <w:t xml:space="preserve"> 对市财政局作出的追回有关财政资金的处理，市工信局和县级市（区）工信主管部门、财政部门以及项目承担单位应当协助执行。</w:t>
      </w:r>
    </w:p>
    <w:p w14:paraId="43AAD716">
      <w:pPr>
        <w:keepNext w:val="0"/>
        <w:keepLines w:val="0"/>
        <w:pageBreakBefore w:val="0"/>
        <w:widowControl/>
        <w:kinsoku/>
        <w:wordWrap/>
        <w:overflowPunct/>
        <w:topLinePunct w:val="0"/>
        <w:autoSpaceDE/>
        <w:autoSpaceDN/>
        <w:bidi w:val="0"/>
        <w:spacing w:line="600" w:lineRule="exact"/>
        <w:ind w:firstLine="643" w:firstLineChars="200"/>
        <w:jc w:val="left"/>
        <w:textAlignment w:val="auto"/>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
          <w:bCs/>
          <w:kern w:val="0"/>
          <w:sz w:val="32"/>
          <w:szCs w:val="32"/>
        </w:rPr>
        <w:t>第二十六条</w:t>
      </w:r>
      <w:r>
        <w:rPr>
          <w:rFonts w:hint="default" w:ascii="Times New Roman" w:hAnsi="Times New Roman" w:eastAsia="仿宋_GB2312" w:cs="Times New Roman"/>
          <w:bCs/>
          <w:kern w:val="0"/>
          <w:sz w:val="32"/>
          <w:szCs w:val="32"/>
        </w:rPr>
        <w:t xml:space="preserve"> 各级财政、工信主管部门及其工作人员在专项资金分配、项目实施中，存在违反本办法规定的行为，以及其他滥用职权、玩忽职守、徇私舞弊等违法违规行为的，按《中华人民共和国公务员法》《中华人民共和国预算法》《财政违法行为处罚处分条例》</w:t>
      </w:r>
      <w:r>
        <w:rPr>
          <w:rFonts w:hint="default" w:ascii="Times New Roman" w:hAnsi="Times New Roman" w:eastAsia="仿宋_GB2312" w:cs="Times New Roman"/>
          <w:kern w:val="0"/>
          <w:sz w:val="32"/>
          <w:szCs w:val="32"/>
        </w:rPr>
        <w:t>《苏州市市级财政专项资金管理办法》</w:t>
      </w:r>
      <w:r>
        <w:rPr>
          <w:rFonts w:hint="default" w:ascii="Times New Roman" w:hAnsi="Times New Roman" w:eastAsia="仿宋_GB2312" w:cs="Times New Roman"/>
          <w:bCs/>
          <w:kern w:val="0"/>
          <w:sz w:val="32"/>
          <w:szCs w:val="32"/>
        </w:rPr>
        <w:t>等有关规定处理；涉嫌犯罪的，依法移送司法机关追究刑事责任。</w:t>
      </w:r>
    </w:p>
    <w:p w14:paraId="044F14A2">
      <w:pPr>
        <w:keepNext w:val="0"/>
        <w:keepLines w:val="0"/>
        <w:pageBreakBefore w:val="0"/>
        <w:widowControl/>
        <w:kinsoku/>
        <w:wordWrap/>
        <w:overflowPunct/>
        <w:topLinePunct w:val="0"/>
        <w:autoSpaceDE/>
        <w:autoSpaceDN/>
        <w:bidi w:val="0"/>
        <w:spacing w:line="600" w:lineRule="exact"/>
        <w:ind w:firstLine="643" w:firstLineChars="200"/>
        <w:jc w:val="left"/>
        <w:textAlignment w:val="auto"/>
        <w:rPr>
          <w:rFonts w:hint="default" w:ascii="Times New Roman" w:hAnsi="Times New Roman" w:eastAsia="仿宋_GB2312" w:cs="Times New Roman"/>
          <w:bCs/>
          <w:kern w:val="0"/>
          <w:sz w:val="32"/>
          <w:szCs w:val="32"/>
        </w:rPr>
      </w:pPr>
      <w:bookmarkStart w:id="16" w:name="OLE_LINK18"/>
      <w:bookmarkStart w:id="17" w:name="OLE_LINK17"/>
      <w:r>
        <w:rPr>
          <w:rFonts w:hint="default" w:ascii="Times New Roman" w:hAnsi="Times New Roman" w:eastAsia="仿宋_GB2312" w:cs="Times New Roman"/>
          <w:b/>
          <w:bCs/>
          <w:kern w:val="0"/>
          <w:sz w:val="32"/>
          <w:szCs w:val="32"/>
        </w:rPr>
        <w:t>第二十七条</w:t>
      </w:r>
      <w:bookmarkEnd w:id="16"/>
      <w:bookmarkEnd w:id="17"/>
      <w:r>
        <w:rPr>
          <w:rFonts w:hint="default" w:ascii="Times New Roman" w:hAnsi="Times New Roman" w:eastAsia="仿宋_GB2312" w:cs="Times New Roman"/>
          <w:bCs/>
          <w:kern w:val="0"/>
          <w:sz w:val="32"/>
          <w:szCs w:val="32"/>
        </w:rPr>
        <w:t xml:space="preserve"> 对单位或个人存在虚报冒领、骗取套取、截留、挤占、挪用专项资金等违法违规行为的，按照《中华人民共和国预算法》《财政违法行为处罚处分条例》</w:t>
      </w:r>
      <w:r>
        <w:rPr>
          <w:rFonts w:hint="default" w:ascii="Times New Roman" w:hAnsi="Times New Roman" w:eastAsia="仿宋_GB2312" w:cs="Times New Roman"/>
          <w:kern w:val="0"/>
          <w:sz w:val="32"/>
          <w:szCs w:val="32"/>
        </w:rPr>
        <w:t>《苏州市市级财政专项资金管理办法》</w:t>
      </w:r>
      <w:r>
        <w:rPr>
          <w:rFonts w:hint="default" w:ascii="Times New Roman" w:hAnsi="Times New Roman" w:eastAsia="仿宋_GB2312" w:cs="Times New Roman"/>
          <w:bCs/>
          <w:kern w:val="0"/>
          <w:sz w:val="32"/>
          <w:szCs w:val="32"/>
        </w:rPr>
        <w:t>等有关规定处理处罚；涉嫌犯罪的，依法移送司法机关追究刑事责任。</w:t>
      </w:r>
    </w:p>
    <w:p w14:paraId="371D891C">
      <w:pPr>
        <w:keepNext w:val="0"/>
        <w:keepLines w:val="0"/>
        <w:pageBreakBefore w:val="0"/>
        <w:widowControl/>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bCs/>
          <w:kern w:val="0"/>
          <w:sz w:val="32"/>
          <w:szCs w:val="32"/>
        </w:rPr>
      </w:pPr>
    </w:p>
    <w:p w14:paraId="1207934B">
      <w:pPr>
        <w:keepNext w:val="0"/>
        <w:keepLines w:val="0"/>
        <w:pageBreakBefore w:val="0"/>
        <w:widowControl/>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kern w:val="0"/>
          <w:sz w:val="32"/>
          <w:szCs w:val="32"/>
        </w:rPr>
      </w:pPr>
      <w:r>
        <w:rPr>
          <w:rFonts w:hint="default" w:ascii="Times New Roman" w:hAnsi="Times New Roman" w:eastAsia="仿宋_GB2312" w:cs="Times New Roman"/>
          <w:b/>
          <w:kern w:val="0"/>
          <w:sz w:val="32"/>
          <w:szCs w:val="32"/>
        </w:rPr>
        <w:t>第六章 附 则</w:t>
      </w:r>
    </w:p>
    <w:p w14:paraId="124D3548">
      <w:pPr>
        <w:keepNext w:val="0"/>
        <w:keepLines w:val="0"/>
        <w:pageBreakBefore w:val="0"/>
        <w:kinsoku/>
        <w:wordWrap/>
        <w:overflowPunct/>
        <w:topLinePunct w:val="0"/>
        <w:autoSpaceDE/>
        <w:autoSpaceDN/>
        <w:bidi w:val="0"/>
        <w:spacing w:line="600" w:lineRule="exact"/>
        <w:ind w:firstLine="643"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b/>
          <w:bCs/>
          <w:kern w:val="0"/>
          <w:sz w:val="32"/>
          <w:szCs w:val="32"/>
        </w:rPr>
        <w:t xml:space="preserve">第二十八条 </w:t>
      </w:r>
      <w:r>
        <w:rPr>
          <w:rFonts w:hint="default" w:ascii="Times New Roman" w:hAnsi="Times New Roman" w:eastAsia="仿宋_GB2312" w:cs="Times New Roman"/>
          <w:bCs/>
          <w:kern w:val="0"/>
          <w:sz w:val="32"/>
          <w:szCs w:val="32"/>
        </w:rPr>
        <w:t>本办法所称“</w:t>
      </w:r>
      <w:r>
        <w:rPr>
          <w:rFonts w:hint="default" w:ascii="Times New Roman" w:hAnsi="Times New Roman" w:eastAsia="仿宋_GB2312" w:cs="Times New Roman"/>
          <w:kern w:val="0"/>
          <w:sz w:val="32"/>
          <w:szCs w:val="32"/>
        </w:rPr>
        <w:t>免申即享”，是指市工信局对符合条件的项目根据政策规定主动开展资金兑付，项目单位不需提出兑付申请便可直接享受资金。</w:t>
      </w:r>
    </w:p>
    <w:p w14:paraId="2676364F">
      <w:pPr>
        <w:keepNext w:val="0"/>
        <w:keepLines w:val="0"/>
        <w:pageBreakBefore w:val="0"/>
        <w:widowControl/>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b/>
          <w:kern w:val="0"/>
          <w:sz w:val="32"/>
          <w:szCs w:val="32"/>
        </w:rPr>
      </w:pPr>
      <w:r>
        <w:rPr>
          <w:rFonts w:hint="default" w:ascii="Times New Roman" w:hAnsi="Times New Roman" w:eastAsia="仿宋_GB2312" w:cs="Times New Roman"/>
          <w:kern w:val="0"/>
          <w:sz w:val="32"/>
          <w:szCs w:val="32"/>
        </w:rPr>
        <w:t>本办法所称“直达快享”，是指通过简化项目申报和审核流程、缩短资金兑付周期，对具备支持条件的项目由市工信局将资金直接拨付项目承担单位。</w:t>
      </w:r>
    </w:p>
    <w:p w14:paraId="3BF2AEAA">
      <w:pPr>
        <w:keepNext w:val="0"/>
        <w:keepLines w:val="0"/>
        <w:pageBreakBefore w:val="0"/>
        <w:widowControl/>
        <w:kinsoku/>
        <w:wordWrap/>
        <w:overflowPunct/>
        <w:topLinePunct w:val="0"/>
        <w:autoSpaceDE/>
        <w:autoSpaceDN/>
        <w:bidi w:val="0"/>
        <w:spacing w:line="600" w:lineRule="exact"/>
        <w:ind w:firstLine="643" w:firstLineChars="200"/>
        <w:jc w:val="left"/>
        <w:textAlignment w:val="auto"/>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
          <w:bCs/>
          <w:kern w:val="0"/>
          <w:sz w:val="32"/>
          <w:szCs w:val="32"/>
        </w:rPr>
        <w:t>第二十九条</w:t>
      </w:r>
      <w:r>
        <w:rPr>
          <w:rFonts w:hint="default" w:ascii="Times New Roman" w:hAnsi="Times New Roman" w:eastAsia="仿宋_GB2312" w:cs="Times New Roman"/>
          <w:bCs/>
          <w:kern w:val="0"/>
          <w:sz w:val="32"/>
          <w:szCs w:val="32"/>
        </w:rPr>
        <w:t xml:space="preserve"> 本办法由市财政局会同市工信局负责解释。</w:t>
      </w:r>
    </w:p>
    <w:p w14:paraId="327CEF81">
      <w:pPr>
        <w:keepNext w:val="0"/>
        <w:keepLines w:val="0"/>
        <w:pageBreakBefore w:val="0"/>
        <w:widowControl/>
        <w:kinsoku/>
        <w:wordWrap/>
        <w:overflowPunct/>
        <w:topLinePunct w:val="0"/>
        <w:autoSpaceDE/>
        <w:autoSpaceDN/>
        <w:bidi w:val="0"/>
        <w:spacing w:line="600" w:lineRule="exact"/>
        <w:ind w:firstLine="643" w:firstLineChars="200"/>
        <w:jc w:val="left"/>
        <w:textAlignment w:val="auto"/>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
          <w:bCs/>
          <w:kern w:val="0"/>
          <w:sz w:val="32"/>
          <w:szCs w:val="32"/>
        </w:rPr>
        <w:t>第三十条</w:t>
      </w:r>
      <w:r>
        <w:rPr>
          <w:rFonts w:hint="default" w:ascii="Times New Roman" w:hAnsi="Times New Roman" w:eastAsia="仿宋_GB2312" w:cs="Times New Roman"/>
          <w:bCs/>
          <w:kern w:val="0"/>
          <w:sz w:val="32"/>
          <w:szCs w:val="32"/>
        </w:rPr>
        <w:t xml:space="preserve"> 本办法自2026年1月27日起施行，有效期至2031年1月26日。</w:t>
      </w:r>
    </w:p>
    <w:sectPr>
      <w:footerReference r:id="rId3" w:type="default"/>
      <w:pgSz w:w="11906" w:h="16838"/>
      <w:pgMar w:top="1440" w:right="1701" w:bottom="1440" w:left="1701" w:header="851" w:footer="992" w:gutter="0"/>
      <w:cols w:space="720" w:num="1"/>
      <w:docGrid w:type="lines" w:linePitch="29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文鼎CS仿宋体">
    <w:altName w:val="微软雅黑"/>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swiss"/>
    <w:pitch w:val="default"/>
    <w:sig w:usb0="FFFFFFFF" w:usb1="E9FFFFFF" w:usb2="0000003F" w:usb3="00000000" w:csb0="603F01FF" w:csb1="FFFF0000"/>
  </w:font>
  <w:font w:name="MingLiU">
    <w:panose1 w:val="02020509000000000000"/>
    <w:charset w:val="88"/>
    <w:family w:val="modern"/>
    <w:pitch w:val="default"/>
    <w:sig w:usb0="A00002FF" w:usb1="28CFFCFA" w:usb2="00000016" w:usb3="00000000" w:csb0="00100001" w:csb1="00000000"/>
  </w:font>
  <w:font w:name="Impact">
    <w:panose1 w:val="020B0806030902050204"/>
    <w:charset w:val="00"/>
    <w:family w:val="swiss"/>
    <w:pitch w:val="default"/>
    <w:sig w:usb0="00000287" w:usb1="00000000" w:usb2="00000000" w:usb3="00000000" w:csb0="2000009F" w:csb1="DFD7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FCB4A">
    <w:pPr>
      <w:pStyle w:val="7"/>
      <w:jc w:val="center"/>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path/>
          <v:fill on="f" focussize="0,0"/>
          <v:stroke on="f" weight="0.5pt" joinstyle="miter"/>
          <v:imagedata o:title=""/>
          <o:lock v:ext="edit"/>
          <v:textbox inset="0mm,0mm,0mm,0mm" style="mso-fit-shape-to-text:t;">
            <w:txbxContent>
              <w:p w14:paraId="487C7A15">
                <w:pPr>
                  <w:pStyle w:val="7"/>
                  <w:jc w:val="center"/>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7</w:t>
                </w:r>
                <w:r>
                  <w:rPr>
                    <w:rFonts w:ascii="Times New Roman" w:hAnsi="Times New Roman"/>
                    <w:sz w:val="28"/>
                    <w:szCs w:val="28"/>
                  </w:rPr>
                  <w:fldChar w:fldCharType="end"/>
                </w:r>
                <w:r>
                  <w:rPr>
                    <w:rFonts w:ascii="Times New Roman" w:hAnsi="Times New Roman"/>
                    <w:sz w:val="28"/>
                    <w:szCs w:val="28"/>
                  </w:rPr>
                  <w:t xml:space="preserve"> —</w:t>
                </w:r>
              </w:p>
            </w:txbxContent>
          </v:textbox>
        </v:shape>
      </w:pict>
    </w:r>
  </w:p>
  <w:p w14:paraId="7480D946">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45"/>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AE69C3"/>
    <w:rsid w:val="00000F0F"/>
    <w:rsid w:val="0000540E"/>
    <w:rsid w:val="00016069"/>
    <w:rsid w:val="00016085"/>
    <w:rsid w:val="00016F98"/>
    <w:rsid w:val="00022CB2"/>
    <w:rsid w:val="00026579"/>
    <w:rsid w:val="00036846"/>
    <w:rsid w:val="00036871"/>
    <w:rsid w:val="000519A7"/>
    <w:rsid w:val="0005642D"/>
    <w:rsid w:val="00062049"/>
    <w:rsid w:val="0008676D"/>
    <w:rsid w:val="000867AE"/>
    <w:rsid w:val="00086DF9"/>
    <w:rsid w:val="00090D79"/>
    <w:rsid w:val="000928FB"/>
    <w:rsid w:val="000A6275"/>
    <w:rsid w:val="000B42AB"/>
    <w:rsid w:val="000B7F60"/>
    <w:rsid w:val="000C2C8B"/>
    <w:rsid w:val="000C4516"/>
    <w:rsid w:val="000D0F6D"/>
    <w:rsid w:val="000D69A1"/>
    <w:rsid w:val="000E047A"/>
    <w:rsid w:val="000F6271"/>
    <w:rsid w:val="00100DA9"/>
    <w:rsid w:val="00105BFD"/>
    <w:rsid w:val="00116674"/>
    <w:rsid w:val="001178B7"/>
    <w:rsid w:val="0011790C"/>
    <w:rsid w:val="00131508"/>
    <w:rsid w:val="001342B9"/>
    <w:rsid w:val="001348A5"/>
    <w:rsid w:val="001431EA"/>
    <w:rsid w:val="00144B2B"/>
    <w:rsid w:val="00154245"/>
    <w:rsid w:val="001552E1"/>
    <w:rsid w:val="0015706C"/>
    <w:rsid w:val="00162A39"/>
    <w:rsid w:val="001652FC"/>
    <w:rsid w:val="001705FF"/>
    <w:rsid w:val="001755C4"/>
    <w:rsid w:val="00177B1A"/>
    <w:rsid w:val="001A6A38"/>
    <w:rsid w:val="001A770A"/>
    <w:rsid w:val="001A7CEA"/>
    <w:rsid w:val="001A7CF4"/>
    <w:rsid w:val="001B1481"/>
    <w:rsid w:val="001B6DA8"/>
    <w:rsid w:val="001C2651"/>
    <w:rsid w:val="001C70BD"/>
    <w:rsid w:val="001D0670"/>
    <w:rsid w:val="001D7D0B"/>
    <w:rsid w:val="001F5949"/>
    <w:rsid w:val="001F72A0"/>
    <w:rsid w:val="00205405"/>
    <w:rsid w:val="002137B8"/>
    <w:rsid w:val="00214CBF"/>
    <w:rsid w:val="00220142"/>
    <w:rsid w:val="00222DE3"/>
    <w:rsid w:val="0023015C"/>
    <w:rsid w:val="00251F0E"/>
    <w:rsid w:val="00261FE9"/>
    <w:rsid w:val="00262A1C"/>
    <w:rsid w:val="002738E5"/>
    <w:rsid w:val="00273BE4"/>
    <w:rsid w:val="00281391"/>
    <w:rsid w:val="00281CA5"/>
    <w:rsid w:val="00284F7A"/>
    <w:rsid w:val="00290FCF"/>
    <w:rsid w:val="002924D2"/>
    <w:rsid w:val="00294307"/>
    <w:rsid w:val="00295BBB"/>
    <w:rsid w:val="002A31E3"/>
    <w:rsid w:val="002A7418"/>
    <w:rsid w:val="002D3B19"/>
    <w:rsid w:val="002E6434"/>
    <w:rsid w:val="002F507C"/>
    <w:rsid w:val="002F53CB"/>
    <w:rsid w:val="002F6DFC"/>
    <w:rsid w:val="003176F5"/>
    <w:rsid w:val="00331774"/>
    <w:rsid w:val="00335993"/>
    <w:rsid w:val="0034310D"/>
    <w:rsid w:val="00347DCC"/>
    <w:rsid w:val="0035609B"/>
    <w:rsid w:val="00365DF2"/>
    <w:rsid w:val="00373582"/>
    <w:rsid w:val="003836BA"/>
    <w:rsid w:val="00394BC0"/>
    <w:rsid w:val="003A2452"/>
    <w:rsid w:val="003A28B8"/>
    <w:rsid w:val="003B0212"/>
    <w:rsid w:val="003B3912"/>
    <w:rsid w:val="003C7C19"/>
    <w:rsid w:val="003D1B08"/>
    <w:rsid w:val="003E27DD"/>
    <w:rsid w:val="003E6849"/>
    <w:rsid w:val="003E68A6"/>
    <w:rsid w:val="0040455F"/>
    <w:rsid w:val="00406B2B"/>
    <w:rsid w:val="00407587"/>
    <w:rsid w:val="00413923"/>
    <w:rsid w:val="0042035D"/>
    <w:rsid w:val="004232E6"/>
    <w:rsid w:val="00440BED"/>
    <w:rsid w:val="0044547C"/>
    <w:rsid w:val="00454F61"/>
    <w:rsid w:val="00456BEB"/>
    <w:rsid w:val="00460071"/>
    <w:rsid w:val="0046688C"/>
    <w:rsid w:val="00470BAF"/>
    <w:rsid w:val="0047154E"/>
    <w:rsid w:val="00472E09"/>
    <w:rsid w:val="004741AD"/>
    <w:rsid w:val="004854D9"/>
    <w:rsid w:val="00492C7F"/>
    <w:rsid w:val="00496966"/>
    <w:rsid w:val="004A2286"/>
    <w:rsid w:val="004A57AF"/>
    <w:rsid w:val="004A5CB8"/>
    <w:rsid w:val="004B26A8"/>
    <w:rsid w:val="004B3140"/>
    <w:rsid w:val="004B46B4"/>
    <w:rsid w:val="004C24CD"/>
    <w:rsid w:val="004E06A0"/>
    <w:rsid w:val="004E3E51"/>
    <w:rsid w:val="00504A99"/>
    <w:rsid w:val="00526957"/>
    <w:rsid w:val="0053310C"/>
    <w:rsid w:val="00535FEA"/>
    <w:rsid w:val="00537379"/>
    <w:rsid w:val="00560B02"/>
    <w:rsid w:val="005678C1"/>
    <w:rsid w:val="005800C8"/>
    <w:rsid w:val="005803B9"/>
    <w:rsid w:val="005805C4"/>
    <w:rsid w:val="00581AA3"/>
    <w:rsid w:val="00581AE5"/>
    <w:rsid w:val="00585C78"/>
    <w:rsid w:val="005A3769"/>
    <w:rsid w:val="005A48D5"/>
    <w:rsid w:val="005B6621"/>
    <w:rsid w:val="005B70E8"/>
    <w:rsid w:val="005C18EB"/>
    <w:rsid w:val="005C4215"/>
    <w:rsid w:val="005D123F"/>
    <w:rsid w:val="005D2F91"/>
    <w:rsid w:val="005E0DD0"/>
    <w:rsid w:val="005E2E3C"/>
    <w:rsid w:val="005F6502"/>
    <w:rsid w:val="006041F5"/>
    <w:rsid w:val="00605A01"/>
    <w:rsid w:val="006221A0"/>
    <w:rsid w:val="00622862"/>
    <w:rsid w:val="0062492F"/>
    <w:rsid w:val="00627071"/>
    <w:rsid w:val="006336F5"/>
    <w:rsid w:val="00633CD8"/>
    <w:rsid w:val="00634EB6"/>
    <w:rsid w:val="00642081"/>
    <w:rsid w:val="00642317"/>
    <w:rsid w:val="00642D0D"/>
    <w:rsid w:val="006441AB"/>
    <w:rsid w:val="00647F30"/>
    <w:rsid w:val="006505A7"/>
    <w:rsid w:val="0065122C"/>
    <w:rsid w:val="00651BC8"/>
    <w:rsid w:val="00655015"/>
    <w:rsid w:val="00655BD9"/>
    <w:rsid w:val="006615B5"/>
    <w:rsid w:val="00680BB1"/>
    <w:rsid w:val="00684552"/>
    <w:rsid w:val="00684A69"/>
    <w:rsid w:val="00685813"/>
    <w:rsid w:val="00687662"/>
    <w:rsid w:val="006957D5"/>
    <w:rsid w:val="006A3D4E"/>
    <w:rsid w:val="006B41D8"/>
    <w:rsid w:val="006C5FD5"/>
    <w:rsid w:val="006C7DC1"/>
    <w:rsid w:val="006D0255"/>
    <w:rsid w:val="006D18C4"/>
    <w:rsid w:val="006D742A"/>
    <w:rsid w:val="006F2E22"/>
    <w:rsid w:val="006F6F73"/>
    <w:rsid w:val="007131C5"/>
    <w:rsid w:val="00715754"/>
    <w:rsid w:val="00716EE7"/>
    <w:rsid w:val="00725513"/>
    <w:rsid w:val="00734917"/>
    <w:rsid w:val="0073685A"/>
    <w:rsid w:val="00743C01"/>
    <w:rsid w:val="00745520"/>
    <w:rsid w:val="00745EB9"/>
    <w:rsid w:val="00750030"/>
    <w:rsid w:val="007501D3"/>
    <w:rsid w:val="00754DF2"/>
    <w:rsid w:val="00754F20"/>
    <w:rsid w:val="007637FC"/>
    <w:rsid w:val="00766CFB"/>
    <w:rsid w:val="007765BC"/>
    <w:rsid w:val="0078237B"/>
    <w:rsid w:val="007838B9"/>
    <w:rsid w:val="007876A4"/>
    <w:rsid w:val="00790737"/>
    <w:rsid w:val="007908DB"/>
    <w:rsid w:val="007909CA"/>
    <w:rsid w:val="007A09D5"/>
    <w:rsid w:val="007A3015"/>
    <w:rsid w:val="007A60D3"/>
    <w:rsid w:val="007B4BEF"/>
    <w:rsid w:val="007B5384"/>
    <w:rsid w:val="007C5023"/>
    <w:rsid w:val="007D23FF"/>
    <w:rsid w:val="007D3AAB"/>
    <w:rsid w:val="007D56C7"/>
    <w:rsid w:val="007E07DC"/>
    <w:rsid w:val="007F0EBA"/>
    <w:rsid w:val="007F7C2F"/>
    <w:rsid w:val="0080152C"/>
    <w:rsid w:val="0080231C"/>
    <w:rsid w:val="00802A01"/>
    <w:rsid w:val="00802DB8"/>
    <w:rsid w:val="00804D3B"/>
    <w:rsid w:val="00810477"/>
    <w:rsid w:val="00815905"/>
    <w:rsid w:val="008201E3"/>
    <w:rsid w:val="00830175"/>
    <w:rsid w:val="0083131E"/>
    <w:rsid w:val="008359E6"/>
    <w:rsid w:val="00836837"/>
    <w:rsid w:val="00837FE4"/>
    <w:rsid w:val="008430B8"/>
    <w:rsid w:val="00844987"/>
    <w:rsid w:val="00845F99"/>
    <w:rsid w:val="008473F9"/>
    <w:rsid w:val="00852F73"/>
    <w:rsid w:val="0085465C"/>
    <w:rsid w:val="00857323"/>
    <w:rsid w:val="0085735C"/>
    <w:rsid w:val="00860CB7"/>
    <w:rsid w:val="00861875"/>
    <w:rsid w:val="00861A4A"/>
    <w:rsid w:val="00867783"/>
    <w:rsid w:val="00881B74"/>
    <w:rsid w:val="00882D65"/>
    <w:rsid w:val="00883129"/>
    <w:rsid w:val="00886872"/>
    <w:rsid w:val="008926C4"/>
    <w:rsid w:val="008944C5"/>
    <w:rsid w:val="008960CA"/>
    <w:rsid w:val="0089722F"/>
    <w:rsid w:val="008A245A"/>
    <w:rsid w:val="008B0174"/>
    <w:rsid w:val="008B139A"/>
    <w:rsid w:val="008B2305"/>
    <w:rsid w:val="008B3F61"/>
    <w:rsid w:val="008C2B51"/>
    <w:rsid w:val="008C3B40"/>
    <w:rsid w:val="008C7DC9"/>
    <w:rsid w:val="008E341A"/>
    <w:rsid w:val="008E5327"/>
    <w:rsid w:val="008F1DA9"/>
    <w:rsid w:val="008F4DC8"/>
    <w:rsid w:val="009034F2"/>
    <w:rsid w:val="00905242"/>
    <w:rsid w:val="00905C77"/>
    <w:rsid w:val="009071C2"/>
    <w:rsid w:val="00917C95"/>
    <w:rsid w:val="0092035A"/>
    <w:rsid w:val="00924743"/>
    <w:rsid w:val="0093372E"/>
    <w:rsid w:val="0094149F"/>
    <w:rsid w:val="00946FC5"/>
    <w:rsid w:val="00952B40"/>
    <w:rsid w:val="00961E7D"/>
    <w:rsid w:val="009624BB"/>
    <w:rsid w:val="00967A3A"/>
    <w:rsid w:val="00970004"/>
    <w:rsid w:val="00970B7F"/>
    <w:rsid w:val="009723B2"/>
    <w:rsid w:val="00980DA3"/>
    <w:rsid w:val="009830A7"/>
    <w:rsid w:val="00984F1A"/>
    <w:rsid w:val="009862C8"/>
    <w:rsid w:val="00995F8E"/>
    <w:rsid w:val="009A61E3"/>
    <w:rsid w:val="009C230D"/>
    <w:rsid w:val="009C6211"/>
    <w:rsid w:val="009D05DC"/>
    <w:rsid w:val="009D5272"/>
    <w:rsid w:val="009D6C42"/>
    <w:rsid w:val="009E107B"/>
    <w:rsid w:val="009E6504"/>
    <w:rsid w:val="009F0205"/>
    <w:rsid w:val="009F7725"/>
    <w:rsid w:val="009F7E3C"/>
    <w:rsid w:val="00A13936"/>
    <w:rsid w:val="00A170E5"/>
    <w:rsid w:val="00A23721"/>
    <w:rsid w:val="00A23EB4"/>
    <w:rsid w:val="00A24EAC"/>
    <w:rsid w:val="00A31DF8"/>
    <w:rsid w:val="00A364AB"/>
    <w:rsid w:val="00A442E4"/>
    <w:rsid w:val="00A52A9C"/>
    <w:rsid w:val="00A55D17"/>
    <w:rsid w:val="00A568FA"/>
    <w:rsid w:val="00A606F8"/>
    <w:rsid w:val="00A6124F"/>
    <w:rsid w:val="00A6368F"/>
    <w:rsid w:val="00A644E5"/>
    <w:rsid w:val="00A6514B"/>
    <w:rsid w:val="00A65623"/>
    <w:rsid w:val="00A65CCB"/>
    <w:rsid w:val="00A66B33"/>
    <w:rsid w:val="00A70232"/>
    <w:rsid w:val="00A73955"/>
    <w:rsid w:val="00A76694"/>
    <w:rsid w:val="00A769A0"/>
    <w:rsid w:val="00A81984"/>
    <w:rsid w:val="00A82952"/>
    <w:rsid w:val="00A84F65"/>
    <w:rsid w:val="00A913D3"/>
    <w:rsid w:val="00A92BBA"/>
    <w:rsid w:val="00A93C88"/>
    <w:rsid w:val="00A94928"/>
    <w:rsid w:val="00A95864"/>
    <w:rsid w:val="00A9696E"/>
    <w:rsid w:val="00A9781F"/>
    <w:rsid w:val="00AA27F4"/>
    <w:rsid w:val="00AB1A45"/>
    <w:rsid w:val="00AB254B"/>
    <w:rsid w:val="00AC4648"/>
    <w:rsid w:val="00AC7624"/>
    <w:rsid w:val="00AC7A8F"/>
    <w:rsid w:val="00AD109C"/>
    <w:rsid w:val="00AD45DD"/>
    <w:rsid w:val="00AE69C3"/>
    <w:rsid w:val="00AF04A5"/>
    <w:rsid w:val="00AF1BB5"/>
    <w:rsid w:val="00AF29F9"/>
    <w:rsid w:val="00B00CFB"/>
    <w:rsid w:val="00B10EF4"/>
    <w:rsid w:val="00B11051"/>
    <w:rsid w:val="00B15E11"/>
    <w:rsid w:val="00B2291D"/>
    <w:rsid w:val="00B37C08"/>
    <w:rsid w:val="00B428FD"/>
    <w:rsid w:val="00B4577D"/>
    <w:rsid w:val="00B45ABE"/>
    <w:rsid w:val="00B46AE6"/>
    <w:rsid w:val="00B55EAF"/>
    <w:rsid w:val="00B55F07"/>
    <w:rsid w:val="00B71D13"/>
    <w:rsid w:val="00B73EFA"/>
    <w:rsid w:val="00B773FB"/>
    <w:rsid w:val="00B77A40"/>
    <w:rsid w:val="00B81210"/>
    <w:rsid w:val="00B93944"/>
    <w:rsid w:val="00B955D9"/>
    <w:rsid w:val="00BA2B95"/>
    <w:rsid w:val="00BA2EB4"/>
    <w:rsid w:val="00BB6AEA"/>
    <w:rsid w:val="00BC2608"/>
    <w:rsid w:val="00BC62D9"/>
    <w:rsid w:val="00BC6956"/>
    <w:rsid w:val="00BC7FE0"/>
    <w:rsid w:val="00BD0922"/>
    <w:rsid w:val="00BD3586"/>
    <w:rsid w:val="00BD67D6"/>
    <w:rsid w:val="00BD69D9"/>
    <w:rsid w:val="00BE3BF1"/>
    <w:rsid w:val="00BE6F33"/>
    <w:rsid w:val="00BF195A"/>
    <w:rsid w:val="00BF5B3B"/>
    <w:rsid w:val="00C0073E"/>
    <w:rsid w:val="00C02A68"/>
    <w:rsid w:val="00C03E9D"/>
    <w:rsid w:val="00C04C39"/>
    <w:rsid w:val="00C04F38"/>
    <w:rsid w:val="00C06684"/>
    <w:rsid w:val="00C07B6D"/>
    <w:rsid w:val="00C11637"/>
    <w:rsid w:val="00C15E00"/>
    <w:rsid w:val="00C16702"/>
    <w:rsid w:val="00C41C57"/>
    <w:rsid w:val="00C44CCB"/>
    <w:rsid w:val="00C5149B"/>
    <w:rsid w:val="00C522F9"/>
    <w:rsid w:val="00C55726"/>
    <w:rsid w:val="00C5575A"/>
    <w:rsid w:val="00C62140"/>
    <w:rsid w:val="00C676F6"/>
    <w:rsid w:val="00C712BD"/>
    <w:rsid w:val="00C828A7"/>
    <w:rsid w:val="00C82B8F"/>
    <w:rsid w:val="00C8630A"/>
    <w:rsid w:val="00CA3B6B"/>
    <w:rsid w:val="00CA7B73"/>
    <w:rsid w:val="00CB737D"/>
    <w:rsid w:val="00CD0A85"/>
    <w:rsid w:val="00CD19BA"/>
    <w:rsid w:val="00CD55CF"/>
    <w:rsid w:val="00CE2DF9"/>
    <w:rsid w:val="00CF280C"/>
    <w:rsid w:val="00CF7096"/>
    <w:rsid w:val="00D00EB2"/>
    <w:rsid w:val="00D213DF"/>
    <w:rsid w:val="00D24D56"/>
    <w:rsid w:val="00D26110"/>
    <w:rsid w:val="00D30A08"/>
    <w:rsid w:val="00D330DF"/>
    <w:rsid w:val="00D33863"/>
    <w:rsid w:val="00D353A8"/>
    <w:rsid w:val="00D36803"/>
    <w:rsid w:val="00D40B14"/>
    <w:rsid w:val="00D45BA3"/>
    <w:rsid w:val="00D50D93"/>
    <w:rsid w:val="00D54543"/>
    <w:rsid w:val="00D602D5"/>
    <w:rsid w:val="00D61061"/>
    <w:rsid w:val="00D6405E"/>
    <w:rsid w:val="00D663A0"/>
    <w:rsid w:val="00D72939"/>
    <w:rsid w:val="00D75725"/>
    <w:rsid w:val="00D85EE5"/>
    <w:rsid w:val="00D940BA"/>
    <w:rsid w:val="00D94124"/>
    <w:rsid w:val="00DA3BBD"/>
    <w:rsid w:val="00DA52AB"/>
    <w:rsid w:val="00DA7639"/>
    <w:rsid w:val="00DA76DD"/>
    <w:rsid w:val="00DB1212"/>
    <w:rsid w:val="00DD5558"/>
    <w:rsid w:val="00DD74B8"/>
    <w:rsid w:val="00DE0DC9"/>
    <w:rsid w:val="00DE5413"/>
    <w:rsid w:val="00DE7D8B"/>
    <w:rsid w:val="00DE7E72"/>
    <w:rsid w:val="00DF2802"/>
    <w:rsid w:val="00DF4ABA"/>
    <w:rsid w:val="00E07A20"/>
    <w:rsid w:val="00E118A2"/>
    <w:rsid w:val="00E146F4"/>
    <w:rsid w:val="00E375A8"/>
    <w:rsid w:val="00E41708"/>
    <w:rsid w:val="00E43817"/>
    <w:rsid w:val="00E62489"/>
    <w:rsid w:val="00E7196F"/>
    <w:rsid w:val="00E7762C"/>
    <w:rsid w:val="00E90637"/>
    <w:rsid w:val="00E94E09"/>
    <w:rsid w:val="00E9656D"/>
    <w:rsid w:val="00E96D3C"/>
    <w:rsid w:val="00E97DFA"/>
    <w:rsid w:val="00EA0CB8"/>
    <w:rsid w:val="00EA1796"/>
    <w:rsid w:val="00EA35BC"/>
    <w:rsid w:val="00EA7453"/>
    <w:rsid w:val="00EB0C71"/>
    <w:rsid w:val="00EC1A06"/>
    <w:rsid w:val="00EC292B"/>
    <w:rsid w:val="00EC3821"/>
    <w:rsid w:val="00EC533B"/>
    <w:rsid w:val="00ED1B6E"/>
    <w:rsid w:val="00ED3089"/>
    <w:rsid w:val="00ED5972"/>
    <w:rsid w:val="00ED5C6D"/>
    <w:rsid w:val="00EE1D83"/>
    <w:rsid w:val="00EE3ED0"/>
    <w:rsid w:val="00EF0C53"/>
    <w:rsid w:val="00EF7529"/>
    <w:rsid w:val="00F0574C"/>
    <w:rsid w:val="00F0575F"/>
    <w:rsid w:val="00F15169"/>
    <w:rsid w:val="00F15CC0"/>
    <w:rsid w:val="00F166D4"/>
    <w:rsid w:val="00F21EB8"/>
    <w:rsid w:val="00F25D85"/>
    <w:rsid w:val="00F30872"/>
    <w:rsid w:val="00F33778"/>
    <w:rsid w:val="00F36C53"/>
    <w:rsid w:val="00F41892"/>
    <w:rsid w:val="00F41B54"/>
    <w:rsid w:val="00F44C3D"/>
    <w:rsid w:val="00F53697"/>
    <w:rsid w:val="00F55632"/>
    <w:rsid w:val="00F65571"/>
    <w:rsid w:val="00F71787"/>
    <w:rsid w:val="00F73762"/>
    <w:rsid w:val="00F77F2D"/>
    <w:rsid w:val="00F853D2"/>
    <w:rsid w:val="00F9605B"/>
    <w:rsid w:val="00FA3AF2"/>
    <w:rsid w:val="00FA4B75"/>
    <w:rsid w:val="00FD07BE"/>
    <w:rsid w:val="00FD1745"/>
    <w:rsid w:val="00FD5327"/>
    <w:rsid w:val="00FE7CEB"/>
    <w:rsid w:val="00FF466A"/>
    <w:rsid w:val="00FF55FB"/>
    <w:rsid w:val="013E42AB"/>
    <w:rsid w:val="014D4DB5"/>
    <w:rsid w:val="027B4A31"/>
    <w:rsid w:val="02DF162D"/>
    <w:rsid w:val="030D100F"/>
    <w:rsid w:val="03710D44"/>
    <w:rsid w:val="037D5548"/>
    <w:rsid w:val="03835AA5"/>
    <w:rsid w:val="038B1E0A"/>
    <w:rsid w:val="03A427D8"/>
    <w:rsid w:val="04166B3C"/>
    <w:rsid w:val="042A1204"/>
    <w:rsid w:val="05C55864"/>
    <w:rsid w:val="060A32FE"/>
    <w:rsid w:val="067E78FF"/>
    <w:rsid w:val="06D921CD"/>
    <w:rsid w:val="075F1543"/>
    <w:rsid w:val="08983FE6"/>
    <w:rsid w:val="09332A54"/>
    <w:rsid w:val="093F0349"/>
    <w:rsid w:val="09A45499"/>
    <w:rsid w:val="0A3359A3"/>
    <w:rsid w:val="0A976380"/>
    <w:rsid w:val="0AA94D7E"/>
    <w:rsid w:val="0B1F583A"/>
    <w:rsid w:val="0B962C5C"/>
    <w:rsid w:val="0EB80554"/>
    <w:rsid w:val="0ECB41D2"/>
    <w:rsid w:val="0F763A93"/>
    <w:rsid w:val="0FFB6773"/>
    <w:rsid w:val="11920782"/>
    <w:rsid w:val="119A16FB"/>
    <w:rsid w:val="11BB122B"/>
    <w:rsid w:val="121D57B6"/>
    <w:rsid w:val="128304AE"/>
    <w:rsid w:val="12877705"/>
    <w:rsid w:val="133F21FB"/>
    <w:rsid w:val="13CE58C1"/>
    <w:rsid w:val="13D367E3"/>
    <w:rsid w:val="13EC555F"/>
    <w:rsid w:val="15882D1D"/>
    <w:rsid w:val="160C1F40"/>
    <w:rsid w:val="1688782F"/>
    <w:rsid w:val="16FC3BA6"/>
    <w:rsid w:val="17187BF1"/>
    <w:rsid w:val="17894B41"/>
    <w:rsid w:val="17D3083E"/>
    <w:rsid w:val="17EC4932"/>
    <w:rsid w:val="181F5E55"/>
    <w:rsid w:val="185E4A7B"/>
    <w:rsid w:val="192E41AA"/>
    <w:rsid w:val="19680002"/>
    <w:rsid w:val="1A0829F7"/>
    <w:rsid w:val="1A834E17"/>
    <w:rsid w:val="1B3E384D"/>
    <w:rsid w:val="1B6D675F"/>
    <w:rsid w:val="1BC87D7B"/>
    <w:rsid w:val="1BCA3B90"/>
    <w:rsid w:val="1BEA75DF"/>
    <w:rsid w:val="1D0B12DE"/>
    <w:rsid w:val="1D641BF0"/>
    <w:rsid w:val="1DBC3462"/>
    <w:rsid w:val="1DC166F9"/>
    <w:rsid w:val="1DF3044E"/>
    <w:rsid w:val="1EB27EA5"/>
    <w:rsid w:val="1FCD3C99"/>
    <w:rsid w:val="217F26E6"/>
    <w:rsid w:val="21AF1A52"/>
    <w:rsid w:val="21B14E49"/>
    <w:rsid w:val="21B62C89"/>
    <w:rsid w:val="221912AC"/>
    <w:rsid w:val="235C117C"/>
    <w:rsid w:val="23BC7E13"/>
    <w:rsid w:val="24392BE9"/>
    <w:rsid w:val="24935787"/>
    <w:rsid w:val="259C059B"/>
    <w:rsid w:val="25BA2513"/>
    <w:rsid w:val="26AE0955"/>
    <w:rsid w:val="26C03BA6"/>
    <w:rsid w:val="27141A0B"/>
    <w:rsid w:val="2785300F"/>
    <w:rsid w:val="278E58D1"/>
    <w:rsid w:val="28194F5F"/>
    <w:rsid w:val="28435796"/>
    <w:rsid w:val="2881174B"/>
    <w:rsid w:val="28B64C78"/>
    <w:rsid w:val="28EA0033"/>
    <w:rsid w:val="292905D6"/>
    <w:rsid w:val="29EA7648"/>
    <w:rsid w:val="2A0D17C6"/>
    <w:rsid w:val="2A65626F"/>
    <w:rsid w:val="2AA55CF6"/>
    <w:rsid w:val="2B4E5B4A"/>
    <w:rsid w:val="2BEC0BE3"/>
    <w:rsid w:val="2C23444F"/>
    <w:rsid w:val="2CB50AE4"/>
    <w:rsid w:val="2D102879"/>
    <w:rsid w:val="2D664253"/>
    <w:rsid w:val="2D6C7D85"/>
    <w:rsid w:val="2E5B3433"/>
    <w:rsid w:val="2E5D157A"/>
    <w:rsid w:val="2EB87945"/>
    <w:rsid w:val="2ED01AD1"/>
    <w:rsid w:val="2F4B1644"/>
    <w:rsid w:val="2F5E2BB9"/>
    <w:rsid w:val="2F9B79B1"/>
    <w:rsid w:val="2FD92140"/>
    <w:rsid w:val="3010520E"/>
    <w:rsid w:val="30723B71"/>
    <w:rsid w:val="309B2C2D"/>
    <w:rsid w:val="30DA182F"/>
    <w:rsid w:val="31077AEF"/>
    <w:rsid w:val="31A1049E"/>
    <w:rsid w:val="327C12CD"/>
    <w:rsid w:val="32B53759"/>
    <w:rsid w:val="33460AF4"/>
    <w:rsid w:val="33557168"/>
    <w:rsid w:val="337D70EE"/>
    <w:rsid w:val="33906FF8"/>
    <w:rsid w:val="339D1508"/>
    <w:rsid w:val="343E55C2"/>
    <w:rsid w:val="347A2130"/>
    <w:rsid w:val="34F85CC3"/>
    <w:rsid w:val="35672B4C"/>
    <w:rsid w:val="358D1585"/>
    <w:rsid w:val="35DB6A34"/>
    <w:rsid w:val="36604ABB"/>
    <w:rsid w:val="36A8214A"/>
    <w:rsid w:val="36B7036D"/>
    <w:rsid w:val="393C34F1"/>
    <w:rsid w:val="39BB31D6"/>
    <w:rsid w:val="39E32C1B"/>
    <w:rsid w:val="3A341634"/>
    <w:rsid w:val="3AC62A18"/>
    <w:rsid w:val="3ADB53F3"/>
    <w:rsid w:val="3BAB0DC9"/>
    <w:rsid w:val="3BAF7F22"/>
    <w:rsid w:val="3C3C08E3"/>
    <w:rsid w:val="3CB2273D"/>
    <w:rsid w:val="3CDB2BA2"/>
    <w:rsid w:val="3D1C36A3"/>
    <w:rsid w:val="3D8751C1"/>
    <w:rsid w:val="3DA168CF"/>
    <w:rsid w:val="3DF93BFD"/>
    <w:rsid w:val="3E435AAD"/>
    <w:rsid w:val="3F2C0C50"/>
    <w:rsid w:val="402C384B"/>
    <w:rsid w:val="408658A6"/>
    <w:rsid w:val="408976B1"/>
    <w:rsid w:val="40923F98"/>
    <w:rsid w:val="411705A6"/>
    <w:rsid w:val="41C47FF4"/>
    <w:rsid w:val="42FD000E"/>
    <w:rsid w:val="43001F5D"/>
    <w:rsid w:val="431F48CB"/>
    <w:rsid w:val="445205D0"/>
    <w:rsid w:val="446E2DED"/>
    <w:rsid w:val="44AF0288"/>
    <w:rsid w:val="44B45F65"/>
    <w:rsid w:val="44F769AC"/>
    <w:rsid w:val="44FC3B0F"/>
    <w:rsid w:val="450E68E6"/>
    <w:rsid w:val="45690E9A"/>
    <w:rsid w:val="45C0125B"/>
    <w:rsid w:val="45C765CF"/>
    <w:rsid w:val="45DF15EF"/>
    <w:rsid w:val="4652178A"/>
    <w:rsid w:val="46E706EC"/>
    <w:rsid w:val="474A653F"/>
    <w:rsid w:val="47EE064F"/>
    <w:rsid w:val="4805692C"/>
    <w:rsid w:val="4921633C"/>
    <w:rsid w:val="49323CAC"/>
    <w:rsid w:val="496544EA"/>
    <w:rsid w:val="49840B3E"/>
    <w:rsid w:val="49A7736E"/>
    <w:rsid w:val="49B05967"/>
    <w:rsid w:val="49DC2DB4"/>
    <w:rsid w:val="49FE2A86"/>
    <w:rsid w:val="4B162D2C"/>
    <w:rsid w:val="4BE32437"/>
    <w:rsid w:val="4C116FFF"/>
    <w:rsid w:val="4D082954"/>
    <w:rsid w:val="4EF16323"/>
    <w:rsid w:val="503152A8"/>
    <w:rsid w:val="50EA4B5D"/>
    <w:rsid w:val="51995B28"/>
    <w:rsid w:val="51A360FC"/>
    <w:rsid w:val="51BC66DA"/>
    <w:rsid w:val="51EA072D"/>
    <w:rsid w:val="52595ADB"/>
    <w:rsid w:val="525E21AE"/>
    <w:rsid w:val="5288254B"/>
    <w:rsid w:val="52933AC2"/>
    <w:rsid w:val="52DD1272"/>
    <w:rsid w:val="53DA1A29"/>
    <w:rsid w:val="545554CE"/>
    <w:rsid w:val="54917060"/>
    <w:rsid w:val="54AF3598"/>
    <w:rsid w:val="552A2825"/>
    <w:rsid w:val="554865CD"/>
    <w:rsid w:val="55E00D35"/>
    <w:rsid w:val="55EE663D"/>
    <w:rsid w:val="574A1E42"/>
    <w:rsid w:val="57910348"/>
    <w:rsid w:val="57F70627"/>
    <w:rsid w:val="583A405B"/>
    <w:rsid w:val="58636BCC"/>
    <w:rsid w:val="590F421A"/>
    <w:rsid w:val="595566A1"/>
    <w:rsid w:val="59AD34EE"/>
    <w:rsid w:val="5AF85D92"/>
    <w:rsid w:val="5BC16A7D"/>
    <w:rsid w:val="5C164340"/>
    <w:rsid w:val="5C2D4E03"/>
    <w:rsid w:val="5C4939C4"/>
    <w:rsid w:val="5C9C5142"/>
    <w:rsid w:val="5D5779BD"/>
    <w:rsid w:val="5D787493"/>
    <w:rsid w:val="5D9879F8"/>
    <w:rsid w:val="5E0843CA"/>
    <w:rsid w:val="5E892D2E"/>
    <w:rsid w:val="5EF76E3F"/>
    <w:rsid w:val="5F136027"/>
    <w:rsid w:val="5F4D53BD"/>
    <w:rsid w:val="5F8A0FB3"/>
    <w:rsid w:val="5FB87662"/>
    <w:rsid w:val="60E87F90"/>
    <w:rsid w:val="6164683C"/>
    <w:rsid w:val="617821D2"/>
    <w:rsid w:val="62AD3845"/>
    <w:rsid w:val="62F23CDC"/>
    <w:rsid w:val="64124C6A"/>
    <w:rsid w:val="64803926"/>
    <w:rsid w:val="64D81554"/>
    <w:rsid w:val="64E86C47"/>
    <w:rsid w:val="653F42F3"/>
    <w:rsid w:val="65CB62D3"/>
    <w:rsid w:val="65F75729"/>
    <w:rsid w:val="66853049"/>
    <w:rsid w:val="68342F81"/>
    <w:rsid w:val="6939108D"/>
    <w:rsid w:val="69A76C0B"/>
    <w:rsid w:val="69EB3B0F"/>
    <w:rsid w:val="6A806756"/>
    <w:rsid w:val="6A9C62F2"/>
    <w:rsid w:val="6B8C560E"/>
    <w:rsid w:val="6BC93D43"/>
    <w:rsid w:val="6E130978"/>
    <w:rsid w:val="6E9368F6"/>
    <w:rsid w:val="6EDC48B4"/>
    <w:rsid w:val="6F0A08FB"/>
    <w:rsid w:val="6F680D30"/>
    <w:rsid w:val="6F885CC3"/>
    <w:rsid w:val="6FC00A47"/>
    <w:rsid w:val="70041D30"/>
    <w:rsid w:val="70602521"/>
    <w:rsid w:val="71194A17"/>
    <w:rsid w:val="71276877"/>
    <w:rsid w:val="714D0457"/>
    <w:rsid w:val="7188191C"/>
    <w:rsid w:val="71BD15EF"/>
    <w:rsid w:val="723D4A15"/>
    <w:rsid w:val="729D3912"/>
    <w:rsid w:val="72A95752"/>
    <w:rsid w:val="72D80D38"/>
    <w:rsid w:val="73262CC1"/>
    <w:rsid w:val="73525B69"/>
    <w:rsid w:val="742C7703"/>
    <w:rsid w:val="745332F8"/>
    <w:rsid w:val="75756F21"/>
    <w:rsid w:val="75FF55A5"/>
    <w:rsid w:val="761E045C"/>
    <w:rsid w:val="76340CFE"/>
    <w:rsid w:val="76535C65"/>
    <w:rsid w:val="769457FE"/>
    <w:rsid w:val="76A25494"/>
    <w:rsid w:val="77220E9E"/>
    <w:rsid w:val="77916F70"/>
    <w:rsid w:val="77973158"/>
    <w:rsid w:val="78B43265"/>
    <w:rsid w:val="78BF7138"/>
    <w:rsid w:val="79145A31"/>
    <w:rsid w:val="79465D69"/>
    <w:rsid w:val="798163D5"/>
    <w:rsid w:val="798164AE"/>
    <w:rsid w:val="7A7140FB"/>
    <w:rsid w:val="7A792DD8"/>
    <w:rsid w:val="7A8E5D0F"/>
    <w:rsid w:val="7CA07F21"/>
    <w:rsid w:val="7D357D6E"/>
    <w:rsid w:val="7D5E418D"/>
    <w:rsid w:val="7E375A7C"/>
    <w:rsid w:val="7F1B37A7"/>
    <w:rsid w:val="7FCE30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0" w:semiHidden="0" w:name="Body Text"/>
    <w:lsdException w:qFormat="1" w:unhideWhenUsed="0"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link w:val="22"/>
    <w:qFormat/>
    <w:uiPriority w:val="0"/>
    <w:pPr>
      <w:widowControl/>
      <w:spacing w:before="100" w:beforeAutospacing="1" w:after="100" w:afterAutospacing="1"/>
      <w:jc w:val="left"/>
      <w:outlineLvl w:val="2"/>
    </w:pPr>
    <w:rPr>
      <w:rFonts w:ascii="宋体" w:hAnsi="宋体" w:cs="宋体"/>
      <w:b/>
      <w:bCs/>
      <w:kern w:val="0"/>
      <w:sz w:val="27"/>
      <w:szCs w:val="27"/>
    </w:rPr>
  </w:style>
  <w:style w:type="character" w:default="1" w:styleId="12">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5"/>
    <w:qFormat/>
    <w:uiPriority w:val="0"/>
    <w:pPr>
      <w:jc w:val="left"/>
    </w:pPr>
  </w:style>
  <w:style w:type="paragraph" w:styleId="4">
    <w:name w:val="Body Text"/>
    <w:basedOn w:val="1"/>
    <w:qFormat/>
    <w:uiPriority w:val="0"/>
    <w:pPr>
      <w:spacing w:after="120"/>
    </w:pPr>
  </w:style>
  <w:style w:type="paragraph" w:styleId="5">
    <w:name w:val="Body Text Indent"/>
    <w:basedOn w:val="1"/>
    <w:semiHidden/>
    <w:qFormat/>
    <w:uiPriority w:val="0"/>
    <w:pPr>
      <w:spacing w:line="580" w:lineRule="exact"/>
      <w:ind w:firstLine="624" w:firstLineChars="200"/>
    </w:pPr>
    <w:rPr>
      <w:rFonts w:eastAsia="文鼎CS仿宋体"/>
      <w:spacing w:val="-4"/>
      <w:sz w:val="32"/>
    </w:rPr>
  </w:style>
  <w:style w:type="paragraph" w:styleId="6">
    <w:name w:val="Balloon Text"/>
    <w:basedOn w:val="1"/>
    <w:semiHidden/>
    <w:qFormat/>
    <w:uiPriority w:val="0"/>
    <w:rPr>
      <w:sz w:val="18"/>
      <w:szCs w:val="18"/>
    </w:rPr>
  </w:style>
  <w:style w:type="paragraph" w:styleId="7">
    <w:name w:val="footer"/>
    <w:basedOn w:val="1"/>
    <w:link w:val="21"/>
    <w:qFormat/>
    <w:uiPriority w:val="99"/>
    <w:pPr>
      <w:tabs>
        <w:tab w:val="center" w:pos="4153"/>
        <w:tab w:val="right" w:pos="8306"/>
      </w:tabs>
      <w:snapToGrid w:val="0"/>
      <w:jc w:val="left"/>
    </w:pPr>
    <w:rPr>
      <w:sz w:val="18"/>
      <w:szCs w:val="18"/>
    </w:rPr>
  </w:style>
  <w:style w:type="paragraph" w:styleId="8">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0">
    <w:name w:val="annotation subject"/>
    <w:basedOn w:val="3"/>
    <w:next w:val="3"/>
    <w:link w:val="26"/>
    <w:qFormat/>
    <w:uiPriority w:val="0"/>
    <w:rPr>
      <w:b/>
      <w:bCs/>
    </w:rPr>
  </w:style>
  <w:style w:type="character" w:styleId="13">
    <w:name w:val="FollowedHyperlink"/>
    <w:basedOn w:val="12"/>
    <w:qFormat/>
    <w:uiPriority w:val="0"/>
    <w:rPr>
      <w:color w:val="800080"/>
      <w:u w:val="none"/>
    </w:rPr>
  </w:style>
  <w:style w:type="character" w:styleId="14">
    <w:name w:val="Hyperlink"/>
    <w:basedOn w:val="12"/>
    <w:qFormat/>
    <w:uiPriority w:val="0"/>
    <w:rPr>
      <w:color w:val="136EC2"/>
      <w:u w:val="single"/>
    </w:rPr>
  </w:style>
  <w:style w:type="character" w:styleId="15">
    <w:name w:val="annotation reference"/>
    <w:basedOn w:val="12"/>
    <w:qFormat/>
    <w:uiPriority w:val="0"/>
    <w:rPr>
      <w:sz w:val="21"/>
      <w:szCs w:val="21"/>
    </w:rPr>
  </w:style>
  <w:style w:type="paragraph" w:customStyle="1" w:styleId="16">
    <w:name w:val="Default"/>
    <w:qFormat/>
    <w:uiPriority w:val="0"/>
    <w:pPr>
      <w:widowControl w:val="0"/>
      <w:autoSpaceDE w:val="0"/>
      <w:autoSpaceDN w:val="0"/>
      <w:adjustRightInd w:val="0"/>
    </w:pPr>
    <w:rPr>
      <w:rFonts w:ascii="Arial Unicode MS" w:hAnsi="Calibri" w:eastAsia="Arial Unicode MS" w:cs="Arial Unicode MS"/>
      <w:color w:val="000000"/>
      <w:sz w:val="24"/>
      <w:szCs w:val="24"/>
      <w:lang w:val="en-US" w:eastAsia="zh-CN" w:bidi="ar-SA"/>
    </w:rPr>
  </w:style>
  <w:style w:type="paragraph" w:customStyle="1" w:styleId="17">
    <w:name w:val="正文文本 (2)"/>
    <w:basedOn w:val="1"/>
    <w:link w:val="20"/>
    <w:qFormat/>
    <w:uiPriority w:val="0"/>
    <w:pPr>
      <w:shd w:val="clear" w:color="auto" w:fill="FFFFFF"/>
      <w:spacing w:after="300" w:line="240" w:lineRule="atLeast"/>
      <w:ind w:firstLine="620"/>
      <w:jc w:val="distribute"/>
    </w:pPr>
    <w:rPr>
      <w:rFonts w:ascii="MingLiU" w:eastAsia="MingLiU"/>
      <w:b/>
      <w:bCs/>
      <w:kern w:val="0"/>
      <w:sz w:val="27"/>
      <w:szCs w:val="27"/>
    </w:rPr>
  </w:style>
  <w:style w:type="paragraph" w:customStyle="1" w:styleId="18">
    <w:name w:val="p0"/>
    <w:basedOn w:val="1"/>
    <w:qFormat/>
    <w:uiPriority w:val="0"/>
    <w:pPr>
      <w:widowControl/>
      <w:spacing w:before="100" w:beforeAutospacing="1" w:after="100" w:afterAutospacing="1"/>
      <w:jc w:val="left"/>
    </w:pPr>
    <w:rPr>
      <w:rFonts w:ascii="宋体" w:hAnsi="宋体" w:cs="宋体"/>
      <w:kern w:val="0"/>
      <w:sz w:val="24"/>
    </w:rPr>
  </w:style>
  <w:style w:type="character" w:customStyle="1" w:styleId="19">
    <w:name w:val="正文文本 (2) + 14 pt"/>
    <w:basedOn w:val="20"/>
    <w:qFormat/>
    <w:uiPriority w:val="0"/>
    <w:rPr>
      <w:rFonts w:ascii="MingLiU" w:eastAsia="MingLiU"/>
      <w:sz w:val="28"/>
      <w:szCs w:val="28"/>
      <w:lang w:bidi="ar-SA"/>
    </w:rPr>
  </w:style>
  <w:style w:type="character" w:customStyle="1" w:styleId="20">
    <w:name w:val="正文文本 (2)_"/>
    <w:basedOn w:val="12"/>
    <w:link w:val="17"/>
    <w:qFormat/>
    <w:uiPriority w:val="0"/>
    <w:rPr>
      <w:rFonts w:ascii="MingLiU" w:eastAsia="MingLiU"/>
      <w:b/>
      <w:bCs/>
      <w:sz w:val="27"/>
      <w:szCs w:val="27"/>
      <w:lang w:bidi="ar-SA"/>
    </w:rPr>
  </w:style>
  <w:style w:type="character" w:customStyle="1" w:styleId="21">
    <w:name w:val="页脚 Char"/>
    <w:basedOn w:val="12"/>
    <w:link w:val="7"/>
    <w:qFormat/>
    <w:uiPriority w:val="99"/>
    <w:rPr>
      <w:kern w:val="2"/>
      <w:sz w:val="18"/>
      <w:szCs w:val="18"/>
    </w:rPr>
  </w:style>
  <w:style w:type="character" w:customStyle="1" w:styleId="22">
    <w:name w:val="标题 3 Char"/>
    <w:basedOn w:val="12"/>
    <w:link w:val="2"/>
    <w:qFormat/>
    <w:uiPriority w:val="0"/>
    <w:rPr>
      <w:rFonts w:ascii="宋体" w:hAnsi="宋体" w:eastAsia="宋体" w:cs="宋体"/>
      <w:b/>
      <w:bCs/>
      <w:sz w:val="27"/>
      <w:szCs w:val="27"/>
      <w:lang w:val="en-US" w:eastAsia="zh-CN" w:bidi="ar-SA"/>
    </w:rPr>
  </w:style>
  <w:style w:type="character" w:customStyle="1" w:styleId="23">
    <w:name w:val="页眉 Char"/>
    <w:basedOn w:val="12"/>
    <w:link w:val="8"/>
    <w:qFormat/>
    <w:uiPriority w:val="0"/>
    <w:rPr>
      <w:kern w:val="2"/>
      <w:sz w:val="18"/>
      <w:szCs w:val="18"/>
    </w:rPr>
  </w:style>
  <w:style w:type="character" w:customStyle="1" w:styleId="24">
    <w:name w:val="正文文本 + Impact"/>
    <w:basedOn w:val="12"/>
    <w:qFormat/>
    <w:uiPriority w:val="0"/>
    <w:rPr>
      <w:rFonts w:ascii="Impact" w:hAnsi="Impact" w:eastAsia="MingLiU" w:cs="Impact"/>
      <w:sz w:val="21"/>
      <w:szCs w:val="21"/>
      <w:u w:val="none"/>
    </w:rPr>
  </w:style>
  <w:style w:type="character" w:customStyle="1" w:styleId="25">
    <w:name w:val="批注文字 Char"/>
    <w:basedOn w:val="12"/>
    <w:link w:val="3"/>
    <w:qFormat/>
    <w:uiPriority w:val="0"/>
    <w:rPr>
      <w:kern w:val="2"/>
      <w:sz w:val="21"/>
      <w:szCs w:val="24"/>
    </w:rPr>
  </w:style>
  <w:style w:type="character" w:customStyle="1" w:styleId="26">
    <w:name w:val="批注主题 Char"/>
    <w:basedOn w:val="25"/>
    <w:link w:val="10"/>
    <w:qFormat/>
    <w:uiPriority w:val="0"/>
    <w:rPr>
      <w:b/>
      <w:bCs/>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3604</Words>
  <Characters>3626</Characters>
  <Lines>26</Lines>
  <Paragraphs>7</Paragraphs>
  <TotalTime>0</TotalTime>
  <ScaleCrop>false</ScaleCrop>
  <LinksUpToDate>false</LinksUpToDate>
  <CharactersWithSpaces>3665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2020-12-11T07:36:00Z</dcterms:created>
  <dc:creator>cnz</dc:creator>
  <cp:lastModifiedBy>余雪康</cp:lastModifiedBy>
  <cp:lastPrinted>2025-07-18T05:57:00Z</cp:lastPrinted>
  <dcterms:modified xsi:type="dcterms:W3CDTF">2025-09-19T01:25:32Z</dcterms:modified>
  <dc:title>苏州市级工业经济升级版专项资金管理办法</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eyJoZGlkIjoiYWNiZDdmYTcyN2NjMDE3ZWE1ZDVmNTFhZmI5OGMxZWMiLCJ1c2VySWQiOiI0MDg0NTA0NTAifQ==</vt:lpwstr>
  </property>
  <property fmtid="{D5CDD505-2E9C-101B-9397-08002B2CF9AE}" pid="4" name="ICV">
    <vt:lpwstr>D94D7AEC86364836A880E6E7D00F3BB2_12</vt:lpwstr>
  </property>
</Properties>
</file>