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EC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关于《苏州市市级国有资本经营预算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收支管理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办法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征求意见稿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起草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说明</w:t>
      </w:r>
    </w:p>
    <w:p w14:paraId="139A54D5">
      <w:pPr>
        <w:jc w:val="center"/>
      </w:pPr>
    </w:p>
    <w:p w14:paraId="33BA4197">
      <w:pPr>
        <w:jc w:val="left"/>
        <w:rPr>
          <w:sz w:val="32"/>
          <w:szCs w:val="32"/>
        </w:rPr>
      </w:pPr>
    </w:p>
    <w:p w14:paraId="5120F911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一、制定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背景</w:t>
      </w:r>
    </w:p>
    <w:p w14:paraId="21D695C1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为更好地贯彻落实中央、省、市关于完善国有资本经营预算制度实施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意见，进一步加强和规范市级国有资本经营预算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收支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管理，支持我市国有企业改革发展和国有资本布局优化调整，我们建议制定出台苏州市市级国有资本经营预算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收支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管理办法。</w:t>
      </w:r>
    </w:p>
    <w:p w14:paraId="63DE87A2">
      <w:pPr>
        <w:spacing w:line="560" w:lineRule="exact"/>
        <w:ind w:firstLine="645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二、文件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主要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内容</w:t>
      </w:r>
    </w:p>
    <w:p w14:paraId="36816629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《苏州市市级国有资本经营预算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收支管理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办法》共分为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</w:rPr>
        <w:t>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四十一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条，主要从总则、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管理职责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预算收入</w:t>
      </w:r>
      <w:r>
        <w:rPr>
          <w:rFonts w:hint="eastAsia" w:ascii="仿宋_GB2312" w:hAnsi="仿宋_GB2312" w:eastAsia="仿宋_GB2312" w:cs="仿宋_GB2312"/>
          <w:sz w:val="32"/>
          <w:szCs w:val="32"/>
        </w:rPr>
        <w:t>、预算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预算编制</w:t>
      </w:r>
      <w:r>
        <w:rPr>
          <w:rFonts w:hint="eastAsia" w:ascii="仿宋_GB2312" w:hAnsi="仿宋_GB2312" w:eastAsia="仿宋_GB2312" w:cs="仿宋_GB2312"/>
          <w:sz w:val="32"/>
          <w:szCs w:val="32"/>
        </w:rPr>
        <w:t>、预算执行及调整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决算、</w:t>
      </w:r>
      <w:r>
        <w:rPr>
          <w:rFonts w:hint="eastAsia" w:ascii="仿宋_GB2312" w:hAnsi="仿宋_GB2312" w:eastAsia="仿宋_GB2312" w:cs="仿宋_GB2312"/>
          <w:sz w:val="32"/>
          <w:szCs w:val="32"/>
        </w:rPr>
        <w:t>绩效管理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附则</w:t>
      </w:r>
      <w:r>
        <w:rPr>
          <w:rFonts w:hint="eastAsia" w:ascii="仿宋_GB2312" w:hAnsi="仿宋_GB2312" w:eastAsia="仿宋_GB2312" w:cs="仿宋_GB2312"/>
          <w:sz w:val="32"/>
          <w:szCs w:val="32"/>
        </w:rPr>
        <w:t>等方面进行详细规范。</w:t>
      </w:r>
    </w:p>
    <w:p w14:paraId="229AB674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则部分规范了市级国有资本经营预算的收入和支出管理，增强政府宏观调控能力，优化国有经济布局和结构调整，适用于市级财政部门、国资预算单位和国资预算企业，涵盖预算编制、执行、调整、决算等事项。</w:t>
      </w:r>
    </w:p>
    <w:p w14:paraId="2E092578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管理职责部分明确市财政局负责制定制度、收取收入、确定支出方向等；市级国资预算单位负责组织企业编报预算、监督执行等；市级国资预算企业负责编制本企业预算、及时上交收入等。</w:t>
      </w:r>
    </w:p>
    <w:p w14:paraId="39EB3840"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收入部分明确收入来源包括应交利润、国有股股利、国有产权转让收入等，收入计算和上交比例根据企业类型和财务状况确定，并可动态调整。预算支出部分规范支出方向包括资本性支出、费用性支出、与一般公共预算统筹支出等，需符合国家和地方政策，支持国有企业高质量发展。预算编制部分明确预算按年度单独编制，遵循收支平衡原则，纳入市级政府预算，报市人民代表大会批准。预算执行及调整部分规定执行遵循先收后支原则，遇重大事件或政策调整时可进行预算调整，调整方案需报市人大常委会批准。决算部分明确市财政局编制年度决算草案，报市人民代表大会常务委员会审查和批准。</w:t>
      </w:r>
    </w:p>
    <w:p w14:paraId="556FADB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绩效管理部分明确建立健全绩效评估机制，强化绩效目标管理，绩效评价结果作为安排预算支出的重要依据。监督检查明确预算主动接受人大和审计监督，市财政局和市级国资预算单位加强对预算全过程管理。</w:t>
      </w:r>
    </w:p>
    <w:p w14:paraId="085D0BC4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、文件制定依据</w:t>
      </w:r>
    </w:p>
    <w:p w14:paraId="4A0078AF">
      <w:pPr>
        <w:spacing w:line="560" w:lineRule="exact"/>
        <w:ind w:firstLine="630"/>
        <w:rPr>
          <w:rFonts w:hint="eastAsia" w:ascii="仿宋" w:hAnsi="仿宋" w:eastAsia="仿宋"/>
          <w:kern w:val="0"/>
          <w:sz w:val="32"/>
          <w:szCs w:val="32"/>
        </w:rPr>
      </w:pPr>
      <w:r>
        <w:rPr>
          <w:rFonts w:hint="eastAsia" w:ascii="Times New Roman" w:hAnsi="Times New Roman" w:eastAsia="仿宋"/>
          <w:kern w:val="0"/>
          <w:sz w:val="32"/>
          <w:szCs w:val="32"/>
        </w:rPr>
        <w:t>1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.</w:t>
      </w:r>
      <w:r>
        <w:rPr>
          <w:rFonts w:hint="eastAsia" w:ascii="仿宋" w:hAnsi="仿宋" w:eastAsia="仿宋"/>
          <w:kern w:val="0"/>
          <w:sz w:val="32"/>
          <w:szCs w:val="32"/>
        </w:rPr>
        <w:t>《中华人民共和国预算法》</w:t>
      </w:r>
    </w:p>
    <w:p w14:paraId="781B05E4">
      <w:pPr>
        <w:spacing w:line="560" w:lineRule="exact"/>
        <w:ind w:firstLine="630"/>
        <w:rPr>
          <w:rFonts w:hint="eastAsia" w:ascii="仿宋" w:hAnsi="仿宋" w:eastAsia="仿宋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.《中华人民共和国公司法》</w:t>
      </w:r>
    </w:p>
    <w:p w14:paraId="52EE9C6E">
      <w:pPr>
        <w:spacing w:line="560" w:lineRule="exact"/>
        <w:ind w:firstLine="630"/>
        <w:rPr>
          <w:rFonts w:hint="eastAsia" w:ascii="仿宋" w:hAnsi="仿宋" w:eastAsia="仿宋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.《中华人民共和国企业国有资产法》</w:t>
      </w:r>
    </w:p>
    <w:p w14:paraId="70A7AB4B">
      <w:pPr>
        <w:spacing w:line="560" w:lineRule="exact"/>
        <w:ind w:firstLine="630"/>
        <w:rPr>
          <w:rFonts w:hint="default" w:ascii="仿宋" w:hAnsi="仿宋" w:eastAsia="仿宋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.《中华人民共和国预算法实施条例》</w:t>
      </w:r>
    </w:p>
    <w:p w14:paraId="2C3354BE">
      <w:pPr>
        <w:spacing w:line="560" w:lineRule="exact"/>
        <w:ind w:firstLine="630"/>
        <w:rPr>
          <w:rFonts w:hint="eastAsia" w:ascii="仿宋" w:hAnsi="仿宋" w:eastAsia="仿宋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《国务院关于进一步完善国有资本经营预算制度的意见》（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国发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﹝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20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﹞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号</w:t>
      </w:r>
      <w:r>
        <w:rPr>
          <w:rFonts w:hint="eastAsia" w:ascii="仿宋" w:hAnsi="仿宋" w:eastAsia="仿宋"/>
          <w:kern w:val="0"/>
          <w:sz w:val="32"/>
          <w:szCs w:val="32"/>
          <w:lang w:eastAsia="zh-CN"/>
        </w:rPr>
        <w:t>）</w:t>
      </w:r>
    </w:p>
    <w:p w14:paraId="7A081BA7">
      <w:pPr>
        <w:spacing w:line="560" w:lineRule="exact"/>
        <w:ind w:firstLine="63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《关于印发江苏省省级国有资本经营预算管理办法的通知》（苏政办发﹝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2014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﹞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92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号）</w:t>
      </w:r>
    </w:p>
    <w:p w14:paraId="59FCCFCD">
      <w:pPr>
        <w:spacing w:line="560" w:lineRule="exact"/>
        <w:ind w:firstLine="630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《江苏省省级国有资本经营预算收支管理办法》（苏财</w:t>
      </w: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>工贸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﹝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</w:rPr>
        <w:t>20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Times New Roman"/>
          <w:kern w:val="0"/>
          <w:sz w:val="32"/>
          <w:szCs w:val="32"/>
        </w:rPr>
        <w:t>﹞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167</w:t>
      </w:r>
      <w:r>
        <w:rPr>
          <w:rFonts w:hint="eastAsia" w:ascii="仿宋" w:hAnsi="仿宋" w:eastAsia="仿宋"/>
          <w:kern w:val="0"/>
          <w:sz w:val="32"/>
          <w:szCs w:val="32"/>
        </w:rPr>
        <w:t>号）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255514"/>
      <w:docPartObj>
        <w:docPartGallery w:val="autotext"/>
      </w:docPartObj>
    </w:sdtPr>
    <w:sdtContent>
      <w:p w14:paraId="1AA721DA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7DBADE6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F9"/>
    <w:rsid w:val="00001610"/>
    <w:rsid w:val="00015BB2"/>
    <w:rsid w:val="00016098"/>
    <w:rsid w:val="0005709B"/>
    <w:rsid w:val="000D21AF"/>
    <w:rsid w:val="00194A9A"/>
    <w:rsid w:val="001A3057"/>
    <w:rsid w:val="00221FBA"/>
    <w:rsid w:val="00255462"/>
    <w:rsid w:val="002A5C47"/>
    <w:rsid w:val="002D164E"/>
    <w:rsid w:val="002D5695"/>
    <w:rsid w:val="002F292E"/>
    <w:rsid w:val="00300F1E"/>
    <w:rsid w:val="00321ECC"/>
    <w:rsid w:val="003644E7"/>
    <w:rsid w:val="00374583"/>
    <w:rsid w:val="0038690F"/>
    <w:rsid w:val="0051603A"/>
    <w:rsid w:val="0053580C"/>
    <w:rsid w:val="00582CC1"/>
    <w:rsid w:val="005B493C"/>
    <w:rsid w:val="006233A1"/>
    <w:rsid w:val="00633828"/>
    <w:rsid w:val="00641434"/>
    <w:rsid w:val="00644A4F"/>
    <w:rsid w:val="00644E8A"/>
    <w:rsid w:val="0070163D"/>
    <w:rsid w:val="0074769A"/>
    <w:rsid w:val="007916EC"/>
    <w:rsid w:val="007B1325"/>
    <w:rsid w:val="007E0DFF"/>
    <w:rsid w:val="007F3A61"/>
    <w:rsid w:val="00817FAD"/>
    <w:rsid w:val="00834044"/>
    <w:rsid w:val="00835F52"/>
    <w:rsid w:val="00842DE5"/>
    <w:rsid w:val="00864C52"/>
    <w:rsid w:val="008A3660"/>
    <w:rsid w:val="008E59BB"/>
    <w:rsid w:val="009D2ACA"/>
    <w:rsid w:val="009D4811"/>
    <w:rsid w:val="009F2EF9"/>
    <w:rsid w:val="00A12165"/>
    <w:rsid w:val="00AC4E1C"/>
    <w:rsid w:val="00B036E4"/>
    <w:rsid w:val="00B231BE"/>
    <w:rsid w:val="00B303F9"/>
    <w:rsid w:val="00B327BE"/>
    <w:rsid w:val="00B71A59"/>
    <w:rsid w:val="00BC2952"/>
    <w:rsid w:val="00BF6178"/>
    <w:rsid w:val="00C66157"/>
    <w:rsid w:val="00CA7D00"/>
    <w:rsid w:val="00CD67BF"/>
    <w:rsid w:val="00D220F0"/>
    <w:rsid w:val="00D41F54"/>
    <w:rsid w:val="00D50762"/>
    <w:rsid w:val="00D71FB0"/>
    <w:rsid w:val="00DD6F4E"/>
    <w:rsid w:val="00E03D77"/>
    <w:rsid w:val="00E220F2"/>
    <w:rsid w:val="00E817C1"/>
    <w:rsid w:val="00E82322"/>
    <w:rsid w:val="00E97758"/>
    <w:rsid w:val="00EC3A47"/>
    <w:rsid w:val="00EC57B8"/>
    <w:rsid w:val="00ED501E"/>
    <w:rsid w:val="00ED55AA"/>
    <w:rsid w:val="00EE5039"/>
    <w:rsid w:val="00F1191B"/>
    <w:rsid w:val="00F25C68"/>
    <w:rsid w:val="00F86342"/>
    <w:rsid w:val="00F87986"/>
    <w:rsid w:val="00FC58F2"/>
    <w:rsid w:val="00FD1DD4"/>
    <w:rsid w:val="03404493"/>
    <w:rsid w:val="03CC21CB"/>
    <w:rsid w:val="084762C4"/>
    <w:rsid w:val="092A417B"/>
    <w:rsid w:val="0D9B6D1F"/>
    <w:rsid w:val="16893F4C"/>
    <w:rsid w:val="22CF2CE6"/>
    <w:rsid w:val="25DB71FC"/>
    <w:rsid w:val="33B10912"/>
    <w:rsid w:val="380354B4"/>
    <w:rsid w:val="3AC3717D"/>
    <w:rsid w:val="3B4415BB"/>
    <w:rsid w:val="3D65451B"/>
    <w:rsid w:val="3E4A5E40"/>
    <w:rsid w:val="3E6C7296"/>
    <w:rsid w:val="4089773A"/>
    <w:rsid w:val="43C9668D"/>
    <w:rsid w:val="45997A0D"/>
    <w:rsid w:val="611A7247"/>
    <w:rsid w:val="672D16D2"/>
    <w:rsid w:val="736D3206"/>
    <w:rsid w:val="769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F40C7-E9FD-47EC-B7B9-1FA3268F86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1484</Words>
  <Characters>1515</Characters>
  <Lines>10</Lines>
  <Paragraphs>2</Paragraphs>
  <TotalTime>64</TotalTime>
  <ScaleCrop>false</ScaleCrop>
  <LinksUpToDate>false</LinksUpToDate>
  <CharactersWithSpaces>1515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2020-03-17T06:23:00Z</dcterms:created>
  <dc:creator>NTKO</dc:creator>
  <cp:lastModifiedBy>GFO</cp:lastModifiedBy>
  <cp:lastPrinted>2025-04-01T03:31:11Z</cp:lastPrinted>
  <dcterms:modified xsi:type="dcterms:W3CDTF">2025-04-01T03:31:29Z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C69B9FFCA87948C2AD5A860C454A371F_13</vt:lpwstr>
  </property>
  <property fmtid="{D5CDD505-2E9C-101B-9397-08002B2CF9AE}" pid="4" name="KSOTemplateDocerSaveRecord">
    <vt:lpwstr>eyJoZGlkIjoiNWI5YTgxNjQ1YmZlMTAwZTBjYWFhNTIzZDYyY2IxYzUiLCJ1c2VySWQiOiIzMTMyMjIwMjEifQ==</vt:lpwstr>
  </property>
</Properties>
</file>