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FF" w:rsidRDefault="007471FF"/>
    <w:p w:rsidR="007471FF" w:rsidRDefault="007471FF"/>
    <w:p w:rsidR="007471FF" w:rsidRDefault="007471FF"/>
    <w:tbl>
      <w:tblPr>
        <w:tblW w:w="8501" w:type="dxa"/>
        <w:tblInd w:w="-142" w:type="dxa"/>
        <w:tblLayout w:type="fixed"/>
        <w:tblCellMar>
          <w:left w:w="0" w:type="dxa"/>
          <w:right w:w="0" w:type="dxa"/>
        </w:tblCellMar>
        <w:tblLook w:val="0000"/>
      </w:tblPr>
      <w:tblGrid>
        <w:gridCol w:w="852"/>
        <w:gridCol w:w="366"/>
        <w:gridCol w:w="604"/>
        <w:gridCol w:w="612"/>
        <w:gridCol w:w="77"/>
        <w:gridCol w:w="831"/>
        <w:gridCol w:w="305"/>
        <w:gridCol w:w="475"/>
        <w:gridCol w:w="738"/>
        <w:gridCol w:w="422"/>
        <w:gridCol w:w="791"/>
        <w:gridCol w:w="723"/>
        <w:gridCol w:w="490"/>
        <w:gridCol w:w="1215"/>
      </w:tblGrid>
      <w:tr w:rsidR="00AB15D9" w:rsidTr="00AE42C0">
        <w:trPr>
          <w:trHeight w:val="535"/>
        </w:trPr>
        <w:tc>
          <w:tcPr>
            <w:tcW w:w="8496" w:type="dxa"/>
            <w:gridSpan w:val="14"/>
            <w:tcBorders>
              <w:top w:val="nil"/>
              <w:left w:val="nil"/>
              <w:bottom w:val="single" w:sz="4" w:space="0" w:color="auto"/>
              <w:right w:val="nil"/>
            </w:tcBorders>
            <w:shd w:val="clear" w:color="auto" w:fill="auto"/>
            <w:noWrap/>
            <w:tcMar>
              <w:top w:w="15" w:type="dxa"/>
              <w:left w:w="15" w:type="dxa"/>
              <w:bottom w:w="0" w:type="dxa"/>
              <w:right w:w="15" w:type="dxa"/>
            </w:tcMar>
          </w:tcPr>
          <w:p w:rsidR="00DF4CEA" w:rsidRDefault="00DF4CEA" w:rsidP="00317D19">
            <w:pPr>
              <w:jc w:val="center"/>
              <w:rPr>
                <w:rFonts w:cs="Arial"/>
                <w:b/>
                <w:bCs/>
                <w:color w:val="000000"/>
                <w:sz w:val="40"/>
                <w:szCs w:val="40"/>
              </w:rPr>
            </w:pPr>
            <w:r>
              <w:rPr>
                <w:rFonts w:cs="Arial" w:hint="eastAsia"/>
                <w:b/>
                <w:bCs/>
                <w:color w:val="000000"/>
                <w:sz w:val="40"/>
                <w:szCs w:val="40"/>
              </w:rPr>
              <w:t>苏州市级财政支出项目绩效自评价报告</w:t>
            </w:r>
          </w:p>
        </w:tc>
      </w:tr>
      <w:tr w:rsidR="00AB15D9" w:rsidTr="00AE42C0">
        <w:trPr>
          <w:trHeight w:val="472"/>
        </w:trPr>
        <w:tc>
          <w:tcPr>
            <w:tcW w:w="8496"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4CEA" w:rsidRDefault="00DF4CEA" w:rsidP="00317D19">
            <w:pPr>
              <w:jc w:val="center"/>
              <w:rPr>
                <w:rFonts w:cs="Arial"/>
                <w:b/>
                <w:bCs/>
                <w:color w:val="000000"/>
                <w:sz w:val="36"/>
                <w:szCs w:val="36"/>
              </w:rPr>
            </w:pPr>
            <w:r>
              <w:rPr>
                <w:rFonts w:cs="Arial" w:hint="eastAsia"/>
                <w:b/>
                <w:bCs/>
                <w:color w:val="000000"/>
                <w:sz w:val="36"/>
                <w:szCs w:val="36"/>
              </w:rPr>
              <w:t>苏州市级财政支出项目绩效自评表</w:t>
            </w:r>
          </w:p>
        </w:tc>
      </w:tr>
      <w:tr w:rsidR="00AB15D9" w:rsidTr="00AE42C0">
        <w:trPr>
          <w:trHeight w:val="394"/>
        </w:trPr>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项目名称</w:t>
            </w:r>
          </w:p>
        </w:tc>
        <w:tc>
          <w:tcPr>
            <w:tcW w:w="3460"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市财政灾备中心建设</w:t>
            </w: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项目年份</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ascii="宋体" w:hAnsi="宋体" w:hint="eastAsia"/>
                <w:sz w:val="22"/>
              </w:rPr>
              <w:t>2</w:t>
            </w:r>
            <w:r>
              <w:rPr>
                <w:rFonts w:ascii="宋体" w:hAnsi="宋体"/>
                <w:sz w:val="22"/>
              </w:rPr>
              <w:t>02</w:t>
            </w:r>
            <w:r w:rsidR="00740A71">
              <w:rPr>
                <w:rFonts w:ascii="宋体" w:hAnsi="宋体" w:hint="eastAsia"/>
                <w:sz w:val="22"/>
              </w:rPr>
              <w:t>2</w:t>
            </w:r>
          </w:p>
        </w:tc>
      </w:tr>
      <w:tr w:rsidR="00AB15D9" w:rsidTr="00AE42C0">
        <w:trPr>
          <w:trHeight w:val="425"/>
        </w:trPr>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项目主管部门</w:t>
            </w:r>
            <w:r>
              <w:rPr>
                <w:rFonts w:cs="Arial" w:hint="eastAsia"/>
                <w:color w:val="000000"/>
                <w:sz w:val="22"/>
              </w:rPr>
              <w:t>(</w:t>
            </w:r>
            <w:r>
              <w:rPr>
                <w:rFonts w:cs="Arial" w:hint="eastAsia"/>
                <w:color w:val="000000"/>
                <w:sz w:val="22"/>
              </w:rPr>
              <w:t>单位</w:t>
            </w:r>
            <w:r>
              <w:rPr>
                <w:rFonts w:cs="Arial" w:hint="eastAsia"/>
                <w:color w:val="000000"/>
                <w:sz w:val="22"/>
              </w:rPr>
              <w:t>)</w:t>
            </w:r>
          </w:p>
        </w:tc>
        <w:tc>
          <w:tcPr>
            <w:tcW w:w="6678" w:type="dxa"/>
            <w:gridSpan w:val="11"/>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苏州市财政局</w:t>
            </w:r>
          </w:p>
        </w:tc>
      </w:tr>
      <w:tr w:rsidR="00AB15D9" w:rsidTr="00AE42C0">
        <w:trPr>
          <w:trHeight w:val="535"/>
        </w:trPr>
        <w:tc>
          <w:tcPr>
            <w:tcW w:w="8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市级预算执行情况（万元）</w:t>
            </w: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年初预算数</w:t>
            </w:r>
          </w:p>
        </w:tc>
        <w:tc>
          <w:tcPr>
            <w:tcW w:w="230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当年使用上年结余、结转及当年调整预算数</w:t>
            </w:r>
          </w:p>
        </w:tc>
        <w:tc>
          <w:tcPr>
            <w:tcW w:w="2674"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财政拨款数</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指标结余数</w:t>
            </w:r>
          </w:p>
        </w:tc>
      </w:tr>
      <w:tr w:rsidR="00AB15D9" w:rsidTr="00AE42C0">
        <w:trPr>
          <w:trHeight w:val="441"/>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80</w:t>
            </w:r>
          </w:p>
        </w:tc>
        <w:tc>
          <w:tcPr>
            <w:tcW w:w="230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2674"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80</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r>
      <w:tr w:rsidR="00AB15D9" w:rsidTr="00AE42C0">
        <w:trPr>
          <w:trHeight w:val="346"/>
        </w:trPr>
        <w:tc>
          <w:tcPr>
            <w:tcW w:w="8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市级财政资金使用情况（万元）</w:t>
            </w:r>
          </w:p>
        </w:tc>
        <w:tc>
          <w:tcPr>
            <w:tcW w:w="968" w:type="dxa"/>
            <w:gridSpan w:val="2"/>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财政拨款数</w:t>
            </w:r>
          </w:p>
        </w:tc>
        <w:tc>
          <w:tcPr>
            <w:tcW w:w="1520"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实际支付数</w:t>
            </w:r>
          </w:p>
        </w:tc>
        <w:tc>
          <w:tcPr>
            <w:tcW w:w="19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资金结余、结转数</w:t>
            </w:r>
          </w:p>
        </w:tc>
        <w:tc>
          <w:tcPr>
            <w:tcW w:w="3218"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其中：</w:t>
            </w:r>
          </w:p>
        </w:tc>
      </w:tr>
      <w:tr w:rsidR="00AB15D9" w:rsidTr="00AE42C0">
        <w:trPr>
          <w:trHeight w:val="378"/>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520" w:type="dxa"/>
            <w:gridSpan w:val="3"/>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940" w:type="dxa"/>
            <w:gridSpan w:val="4"/>
            <w:vMerge/>
            <w:tcBorders>
              <w:top w:val="single" w:sz="4" w:space="0" w:color="000000"/>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结转数</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财政收回数</w:t>
            </w:r>
          </w:p>
        </w:tc>
      </w:tr>
      <w:tr w:rsidR="00AB15D9" w:rsidTr="00AE42C0">
        <w:trPr>
          <w:trHeight w:val="630"/>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80</w:t>
            </w:r>
          </w:p>
        </w:tc>
        <w:tc>
          <w:tcPr>
            <w:tcW w:w="1520" w:type="dxa"/>
            <w:gridSpan w:val="3"/>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1940"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80</w:t>
            </w: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80</w:t>
            </w:r>
          </w:p>
        </w:tc>
      </w:tr>
      <w:tr w:rsidR="00AB15D9"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8496" w:type="dxa"/>
            <w:gridSpan w:val="14"/>
            <w:tcBorders>
              <w:top w:val="single" w:sz="4" w:space="0" w:color="auto"/>
              <w:left w:val="single" w:sz="4" w:space="0" w:color="auto"/>
              <w:bottom w:val="single" w:sz="4" w:space="0" w:color="auto"/>
              <w:right w:val="single" w:sz="4" w:space="0" w:color="auto"/>
            </w:tcBorders>
            <w:shd w:val="clear" w:color="auto" w:fill="BFBFBF"/>
            <w:vAlign w:val="center"/>
            <w:hideMark/>
          </w:tcPr>
          <w:p w:rsidR="00CE6115" w:rsidRDefault="00CE6115">
            <w:pPr>
              <w:widowControl/>
              <w:jc w:val="center"/>
              <w:rPr>
                <w:rFonts w:ascii="宋体" w:hAnsi="宋体" w:cs="Arial"/>
                <w:color w:val="000000"/>
                <w:kern w:val="0"/>
                <w:sz w:val="20"/>
                <w:szCs w:val="20"/>
              </w:rPr>
            </w:pPr>
            <w:r w:rsidRPr="00CE6115">
              <w:rPr>
                <w:rFonts w:ascii="宋体" w:hAnsi="宋体" w:cs="Arial" w:hint="eastAsia"/>
                <w:color w:val="000000"/>
                <w:kern w:val="0"/>
                <w:sz w:val="20"/>
                <w:szCs w:val="20"/>
              </w:rPr>
              <w:t>项目资金构成（详细列出各子项目名称和金额）</w:t>
            </w:r>
          </w:p>
        </w:tc>
      </w:tr>
      <w:tr w:rsidR="00AB15D9"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2507"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F051B3">
            <w:pPr>
              <w:widowControl/>
              <w:jc w:val="center"/>
              <w:rPr>
                <w:rFonts w:ascii="宋体" w:hAnsi="宋体" w:cs="Arial"/>
                <w:color w:val="000000"/>
                <w:kern w:val="0"/>
                <w:sz w:val="20"/>
                <w:szCs w:val="20"/>
              </w:rPr>
            </w:pPr>
            <w:r>
              <w:rPr>
                <w:rFonts w:ascii="宋体" w:hAnsi="宋体" w:cs="Arial" w:hint="eastAsia"/>
                <w:color w:val="000000"/>
                <w:kern w:val="0"/>
                <w:sz w:val="20"/>
                <w:szCs w:val="20"/>
              </w:rPr>
              <w:t>子项名称</w:t>
            </w:r>
          </w:p>
        </w:tc>
        <w:tc>
          <w:tcPr>
            <w:tcW w:w="277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F051B3">
            <w:pPr>
              <w:widowControl/>
              <w:jc w:val="center"/>
              <w:rPr>
                <w:rFonts w:ascii="宋体" w:hAnsi="宋体" w:cs="Arial"/>
                <w:color w:val="000000"/>
                <w:kern w:val="0"/>
                <w:sz w:val="20"/>
                <w:szCs w:val="20"/>
              </w:rPr>
            </w:pPr>
            <w:r>
              <w:rPr>
                <w:rFonts w:ascii="宋体" w:hAnsi="宋体" w:cs="Arial" w:hint="eastAsia"/>
                <w:color w:val="000000"/>
                <w:kern w:val="0"/>
                <w:sz w:val="20"/>
                <w:szCs w:val="20"/>
              </w:rPr>
              <w:t>预算数（万元）</w:t>
            </w:r>
          </w:p>
        </w:tc>
        <w:tc>
          <w:tcPr>
            <w:tcW w:w="321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CE6115">
            <w:pPr>
              <w:widowControl/>
              <w:jc w:val="center"/>
              <w:rPr>
                <w:rFonts w:ascii="宋体" w:hAnsi="宋体" w:cs="Arial"/>
                <w:color w:val="000000"/>
                <w:kern w:val="0"/>
                <w:sz w:val="20"/>
                <w:szCs w:val="20"/>
              </w:rPr>
            </w:pPr>
            <w:r>
              <w:rPr>
                <w:rFonts w:ascii="宋体" w:hAnsi="宋体" w:cs="Arial" w:hint="eastAsia"/>
                <w:color w:val="000000"/>
                <w:kern w:val="0"/>
                <w:sz w:val="20"/>
                <w:szCs w:val="20"/>
              </w:rPr>
              <w:t>实际数（万元）</w:t>
            </w:r>
          </w:p>
        </w:tc>
      </w:tr>
      <w:tr w:rsidR="00E43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合计</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80</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0</w:t>
            </w:r>
          </w:p>
        </w:tc>
      </w:tr>
      <w:tr w:rsidR="00E43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灾备中心</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80</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0</w:t>
            </w:r>
          </w:p>
        </w:tc>
      </w:tr>
      <w:tr w:rsidR="00AE42C0"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12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宋体"/>
                <w:color w:val="000000"/>
                <w:sz w:val="20"/>
              </w:rPr>
              <w:t>项目</w:t>
            </w:r>
          </w:p>
        </w:tc>
        <w:tc>
          <w:tcPr>
            <w:tcW w:w="12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类别</w:t>
            </w:r>
          </w:p>
        </w:tc>
        <w:tc>
          <w:tcPr>
            <w:tcW w:w="121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指标名称</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目标值</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权重</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实际完成值</w:t>
            </w:r>
          </w:p>
        </w:tc>
        <w:tc>
          <w:tcPr>
            <w:tcW w:w="1214" w:type="dxa"/>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自评分</w:t>
            </w:r>
          </w:p>
        </w:tc>
      </w:tr>
      <w:tr w:rsidR="00E43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12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项目绩效实现情况（</w:t>
            </w:r>
            <w:r>
              <w:rPr>
                <w:rFonts w:ascii="宋体" w:hAnsi="宋体" w:cs="Arial" w:hint="eastAsia"/>
                <w:color w:val="000000"/>
                <w:kern w:val="0"/>
                <w:sz w:val="20"/>
                <w:szCs w:val="20"/>
              </w:rPr>
              <w:t>80</w:t>
            </w:r>
            <w:r>
              <w:rPr>
                <w:rFonts w:ascii="宋体" w:hAnsi="宋体" w:cs="Arial" w:hint="eastAsia"/>
                <w:color w:val="000000"/>
                <w:kern w:val="0"/>
                <w:sz w:val="20"/>
                <w:szCs w:val="20"/>
              </w:rPr>
              <w:t>分）</w:t>
            </w:r>
          </w:p>
        </w:tc>
        <w:tc>
          <w:tcPr>
            <w:tcW w:w="1215" w:type="dxa"/>
            <w:gridSpan w:val="2"/>
            <w:vMerge w:val="restart"/>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决策目标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立项程序规范性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规范</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E43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E437E4" w:rsidRDefault="00E437E4">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E437E4" w:rsidRDefault="00E437E4">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立项依据充分性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充分</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E43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E437E4" w:rsidRDefault="00E437E4">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E437E4" w:rsidRDefault="00E437E4">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绩效目标合理性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合理</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E43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E437E4" w:rsidRDefault="00E437E4">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E437E4" w:rsidRDefault="00E437E4">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绩效指标明确性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明确</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E43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E437E4" w:rsidRDefault="00E437E4">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E437E4" w:rsidRDefault="00E437E4">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资金分配合理性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合理</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E43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E437E4" w:rsidRDefault="00E437E4">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E437E4" w:rsidRDefault="00E437E4">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预算编制科学性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科学</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E43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E437E4" w:rsidRDefault="00E437E4">
            <w:pPr>
              <w:widowControl/>
              <w:jc w:val="left"/>
              <w:rPr>
                <w:rFonts w:ascii="宋体" w:hAnsi="宋体" w:cs="Arial"/>
                <w:color w:val="000000"/>
                <w:kern w:val="0"/>
                <w:sz w:val="20"/>
                <w:szCs w:val="20"/>
              </w:rPr>
            </w:pPr>
          </w:p>
        </w:tc>
        <w:tc>
          <w:tcPr>
            <w:tcW w:w="1215" w:type="dxa"/>
            <w:gridSpan w:val="2"/>
            <w:vMerge w:val="restart"/>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过程目标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资金使用合规性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合规</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rsidR="00E43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E437E4" w:rsidRDefault="00E437E4">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E437E4" w:rsidRDefault="00E437E4">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资金到位率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E43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E437E4" w:rsidRDefault="00E437E4">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E437E4" w:rsidRDefault="00E437E4">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预算执行率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8</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8</w:t>
            </w:r>
          </w:p>
        </w:tc>
      </w:tr>
      <w:tr w:rsidR="00E43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E437E4" w:rsidRDefault="00E437E4">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E437E4" w:rsidRDefault="00E437E4">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制度执行有效性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有效</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rsidR="00E43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E437E4" w:rsidRDefault="00E437E4">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E437E4" w:rsidRDefault="00E437E4">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管理制度健全性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rsidR="00E43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E437E4" w:rsidRDefault="00E437E4">
            <w:pPr>
              <w:widowControl/>
              <w:jc w:val="left"/>
              <w:rPr>
                <w:rFonts w:ascii="宋体" w:hAnsi="宋体" w:cs="Arial"/>
                <w:color w:val="000000"/>
                <w:kern w:val="0"/>
                <w:sz w:val="20"/>
                <w:szCs w:val="20"/>
              </w:rPr>
            </w:pPr>
          </w:p>
        </w:tc>
        <w:tc>
          <w:tcPr>
            <w:tcW w:w="1215" w:type="dxa"/>
            <w:gridSpan w:val="2"/>
            <w:vMerge w:val="restart"/>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产出目标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覆盖信息系统数量</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&gt;=4</w:t>
            </w:r>
            <w:r>
              <w:rPr>
                <w:rFonts w:ascii="宋体" w:hAnsi="宋体" w:cs="Arial" w:hint="eastAsia"/>
                <w:color w:val="000000"/>
                <w:kern w:val="0"/>
                <w:sz w:val="20"/>
                <w:szCs w:val="20"/>
              </w:rPr>
              <w:t>个</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5</w:t>
            </w:r>
            <w:r>
              <w:rPr>
                <w:rFonts w:ascii="宋体" w:hAnsi="宋体" w:cs="Arial" w:hint="eastAsia"/>
                <w:color w:val="000000"/>
                <w:kern w:val="0"/>
                <w:sz w:val="20"/>
                <w:szCs w:val="20"/>
              </w:rPr>
              <w:t>个</w:t>
            </w:r>
          </w:p>
        </w:tc>
        <w:tc>
          <w:tcPr>
            <w:tcW w:w="1214" w:type="dxa"/>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11</w:t>
            </w:r>
          </w:p>
        </w:tc>
      </w:tr>
      <w:tr w:rsidR="00E43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E437E4" w:rsidRDefault="00E437E4">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E437E4" w:rsidRDefault="00E437E4">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灾备运行稳定性（故障出现次数）</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=4</w:t>
            </w:r>
            <w:r>
              <w:rPr>
                <w:rFonts w:ascii="宋体" w:hAnsi="宋体" w:cs="Arial" w:hint="eastAsia"/>
                <w:color w:val="000000"/>
                <w:kern w:val="0"/>
                <w:sz w:val="20"/>
                <w:szCs w:val="20"/>
              </w:rPr>
              <w:t>次</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4</w:t>
            </w:r>
            <w:r>
              <w:rPr>
                <w:rFonts w:ascii="宋体" w:hAnsi="宋体" w:cs="Arial" w:hint="eastAsia"/>
                <w:color w:val="000000"/>
                <w:kern w:val="0"/>
                <w:sz w:val="20"/>
                <w:szCs w:val="20"/>
              </w:rPr>
              <w:t>次</w:t>
            </w:r>
          </w:p>
        </w:tc>
        <w:tc>
          <w:tcPr>
            <w:tcW w:w="1214" w:type="dxa"/>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11</w:t>
            </w:r>
          </w:p>
        </w:tc>
      </w:tr>
      <w:tr w:rsidR="00E43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E437E4" w:rsidRDefault="00E437E4">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E437E4" w:rsidRDefault="00E437E4">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经费支出合规性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严格执行相关财经法规、制度</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11</w:t>
            </w:r>
          </w:p>
        </w:tc>
      </w:tr>
      <w:tr w:rsidR="00E43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E437E4" w:rsidRDefault="00E437E4">
            <w:pPr>
              <w:widowControl/>
              <w:jc w:val="left"/>
              <w:rPr>
                <w:rFonts w:ascii="宋体" w:hAnsi="宋体" w:cs="Arial"/>
                <w:color w:val="000000"/>
                <w:kern w:val="0"/>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E437E4" w:rsidRDefault="00E437E4">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经费支出时效性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按时</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60%</w:t>
            </w:r>
          </w:p>
        </w:tc>
        <w:tc>
          <w:tcPr>
            <w:tcW w:w="1214" w:type="dxa"/>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6.6</w:t>
            </w:r>
          </w:p>
        </w:tc>
      </w:tr>
      <w:tr w:rsidR="00E43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1215" w:type="dxa"/>
            <w:gridSpan w:val="2"/>
            <w:vMerge/>
            <w:tcBorders>
              <w:top w:val="single" w:sz="4" w:space="0" w:color="auto"/>
              <w:left w:val="single" w:sz="4" w:space="0" w:color="auto"/>
              <w:bottom w:val="single" w:sz="4" w:space="0" w:color="auto"/>
              <w:right w:val="single" w:sz="4" w:space="0" w:color="auto"/>
            </w:tcBorders>
            <w:vAlign w:val="center"/>
            <w:hideMark/>
          </w:tcPr>
          <w:p w:rsidR="00E437E4" w:rsidRDefault="00E437E4">
            <w:pPr>
              <w:widowControl/>
              <w:jc w:val="left"/>
              <w:rPr>
                <w:rFonts w:ascii="宋体" w:hAnsi="宋体" w:cs="Arial"/>
                <w:color w:val="000000"/>
                <w:kern w:val="0"/>
                <w:sz w:val="20"/>
                <w:szCs w:val="20"/>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效益目标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合同总额完成率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11</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rsidR="00E437E4" w:rsidRDefault="005E15CD">
            <w:pPr>
              <w:widowControl/>
              <w:jc w:val="left"/>
              <w:rPr>
                <w:rFonts w:ascii="宋体" w:hAnsi="宋体" w:cs="Arial"/>
                <w:color w:val="000000"/>
                <w:kern w:val="0"/>
                <w:sz w:val="20"/>
                <w:szCs w:val="20"/>
              </w:rPr>
            </w:pPr>
            <w:r>
              <w:rPr>
                <w:rFonts w:ascii="宋体" w:hAnsi="宋体" w:cs="Arial" w:hint="eastAsia"/>
                <w:color w:val="000000"/>
                <w:kern w:val="0"/>
                <w:sz w:val="20"/>
                <w:szCs w:val="20"/>
              </w:rPr>
              <w:t>11</w:t>
            </w:r>
          </w:p>
        </w:tc>
      </w:tr>
      <w:tr w:rsidR="00AE42C0"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7282" w:type="dxa"/>
            <w:gridSpan w:val="13"/>
            <w:tcBorders>
              <w:top w:val="single" w:sz="4" w:space="0" w:color="auto"/>
              <w:left w:val="single" w:sz="4" w:space="0" w:color="auto"/>
              <w:bottom w:val="single" w:sz="4" w:space="0" w:color="auto"/>
              <w:right w:val="single" w:sz="4" w:space="0" w:color="auto"/>
            </w:tcBorders>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合计</w:t>
            </w:r>
          </w:p>
        </w:tc>
        <w:tc>
          <w:tcPr>
            <w:tcW w:w="1214" w:type="dxa"/>
            <w:tcBorders>
              <w:top w:val="single" w:sz="4" w:space="0" w:color="auto"/>
              <w:left w:val="single" w:sz="4" w:space="0" w:color="auto"/>
              <w:bottom w:val="single" w:sz="4" w:space="0" w:color="auto"/>
              <w:right w:val="single" w:sz="4" w:space="0" w:color="auto"/>
            </w:tcBorders>
            <w:vAlign w:val="center"/>
          </w:tcPr>
          <w:p w:rsidR="00AE42C0" w:rsidRDefault="00320B72" w:rsidP="004037AB">
            <w:pPr>
              <w:widowControl/>
              <w:jc w:val="left"/>
              <w:rPr>
                <w:rFonts w:ascii="宋体" w:hAnsi="宋体" w:cs="Arial"/>
                <w:color w:val="000000"/>
                <w:kern w:val="0"/>
                <w:sz w:val="20"/>
                <w:szCs w:val="20"/>
              </w:rPr>
            </w:pPr>
            <w:r w:rsidRPr="0016143E">
              <w:rPr>
                <w:rFonts w:ascii="宋体" w:hAnsi="宋体" w:hint="eastAsia"/>
                <w:sz w:val="22"/>
              </w:rPr>
              <w:t>75.6</w:t>
            </w:r>
          </w:p>
        </w:tc>
      </w:tr>
    </w:tbl>
    <w:p w:rsidR="00E632B8" w:rsidRDefault="00E632B8"/>
    <w:tbl>
      <w:tblPr>
        <w:tblW w:w="8506" w:type="dxa"/>
        <w:tblInd w:w="-147" w:type="dxa"/>
        <w:tblCellMar>
          <w:left w:w="0" w:type="dxa"/>
          <w:right w:w="0" w:type="dxa"/>
        </w:tblCellMar>
        <w:tblLook w:val="0000"/>
      </w:tblPr>
      <w:tblGrid>
        <w:gridCol w:w="1547"/>
        <w:gridCol w:w="840"/>
        <w:gridCol w:w="960"/>
        <w:gridCol w:w="960"/>
        <w:gridCol w:w="960"/>
        <w:gridCol w:w="960"/>
        <w:gridCol w:w="960"/>
        <w:gridCol w:w="1319"/>
      </w:tblGrid>
      <w:tr w:rsidR="007905BA" w:rsidTr="00E2688E">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填表说明：</w:t>
            </w:r>
            <w:r>
              <w:rPr>
                <w:rFonts w:cs="Arial" w:hint="eastAsia"/>
                <w:color w:val="000000"/>
                <w:sz w:val="22"/>
              </w:rPr>
              <w:t>1.</w:t>
            </w:r>
            <w:r>
              <w:rPr>
                <w:rFonts w:cs="Arial" w:hint="eastAsia"/>
                <w:color w:val="000000"/>
                <w:sz w:val="22"/>
              </w:rPr>
              <w:t>“市级预算执行情况”、“市级财政资金使用情况”均含非税收入。“年初预算数”填“二下”数；“当年使用上年结余、结转及当年调整预算数”填当年使用上年结余、结转数以及追加或调减预算数；“财政拨款数”填财政部门实际拨付的款项数；“实际支付数”填资金实际支付到最终使用者的数额；“结转数”填结转以后年度使用的资金数；“财政收回数”填财政部门收回的资金数。指标结余数</w:t>
            </w:r>
            <w:r>
              <w:rPr>
                <w:rFonts w:cs="Arial" w:hint="eastAsia"/>
                <w:color w:val="000000"/>
                <w:sz w:val="22"/>
              </w:rPr>
              <w:t>=</w:t>
            </w:r>
            <w:r>
              <w:rPr>
                <w:rFonts w:cs="Arial" w:hint="eastAsia"/>
                <w:color w:val="000000"/>
                <w:sz w:val="22"/>
              </w:rPr>
              <w:t>年初预算数</w:t>
            </w:r>
            <w:r>
              <w:rPr>
                <w:rFonts w:cs="Arial" w:hint="eastAsia"/>
                <w:color w:val="000000"/>
                <w:sz w:val="22"/>
              </w:rPr>
              <w:t>+</w:t>
            </w:r>
            <w:r>
              <w:rPr>
                <w:rFonts w:cs="Arial" w:hint="eastAsia"/>
                <w:color w:val="000000"/>
                <w:sz w:val="22"/>
              </w:rPr>
              <w:t>当年使用上年结余、结转及当年调整预算数</w:t>
            </w:r>
            <w:r>
              <w:rPr>
                <w:rFonts w:cs="Arial" w:hint="eastAsia"/>
                <w:color w:val="000000"/>
                <w:sz w:val="22"/>
              </w:rPr>
              <w:t>-</w:t>
            </w:r>
            <w:r>
              <w:rPr>
                <w:rFonts w:cs="Arial" w:hint="eastAsia"/>
                <w:color w:val="000000"/>
                <w:sz w:val="22"/>
              </w:rPr>
              <w:t>财政拨款数；资金结余、结转数</w:t>
            </w:r>
            <w:r>
              <w:rPr>
                <w:rFonts w:cs="Arial" w:hint="eastAsia"/>
                <w:color w:val="000000"/>
                <w:sz w:val="22"/>
              </w:rPr>
              <w:t>=</w:t>
            </w:r>
            <w:r>
              <w:rPr>
                <w:rFonts w:cs="Arial" w:hint="eastAsia"/>
                <w:color w:val="000000"/>
                <w:sz w:val="22"/>
              </w:rPr>
              <w:t>财政拨款数</w:t>
            </w:r>
            <w:r>
              <w:rPr>
                <w:rFonts w:cs="Arial" w:hint="eastAsia"/>
                <w:color w:val="000000"/>
                <w:sz w:val="22"/>
              </w:rPr>
              <w:t>-</w:t>
            </w:r>
            <w:r>
              <w:rPr>
                <w:rFonts w:cs="Arial" w:hint="eastAsia"/>
                <w:color w:val="000000"/>
                <w:sz w:val="22"/>
              </w:rPr>
              <w:t>实际支付数</w:t>
            </w:r>
            <w:r>
              <w:rPr>
                <w:rFonts w:cs="Arial" w:hint="eastAsia"/>
                <w:color w:val="000000"/>
                <w:sz w:val="22"/>
              </w:rPr>
              <w:t>=</w:t>
            </w:r>
            <w:r>
              <w:rPr>
                <w:rFonts w:cs="Arial" w:hint="eastAsia"/>
                <w:color w:val="000000"/>
                <w:sz w:val="22"/>
              </w:rPr>
              <w:t>结转数</w:t>
            </w:r>
            <w:r>
              <w:rPr>
                <w:rFonts w:cs="Arial" w:hint="eastAsia"/>
                <w:color w:val="000000"/>
                <w:sz w:val="22"/>
              </w:rPr>
              <w:t>+</w:t>
            </w:r>
            <w:r>
              <w:rPr>
                <w:rFonts w:cs="Arial" w:hint="eastAsia"/>
                <w:color w:val="000000"/>
                <w:sz w:val="22"/>
              </w:rPr>
              <w:t>财政收回数。</w:t>
            </w:r>
            <w:r>
              <w:rPr>
                <w:rFonts w:cs="Arial" w:hint="eastAsia"/>
                <w:color w:val="000000"/>
                <w:sz w:val="22"/>
              </w:rPr>
              <w:t>2.</w:t>
            </w:r>
            <w:r w:rsidR="00740A71">
              <w:rPr>
                <w:rFonts w:cs="Arial" w:hint="eastAsia"/>
                <w:color w:val="000000"/>
                <w:sz w:val="22"/>
              </w:rPr>
              <w:t>“指标名称”中“决策</w:t>
            </w:r>
            <w:r>
              <w:rPr>
                <w:rFonts w:cs="Arial" w:hint="eastAsia"/>
                <w:color w:val="000000"/>
                <w:sz w:val="22"/>
              </w:rPr>
              <w:t>”</w:t>
            </w:r>
            <w:r w:rsidR="00740A71">
              <w:rPr>
                <w:rFonts w:cs="Arial" w:hint="eastAsia"/>
                <w:color w:val="000000"/>
                <w:sz w:val="22"/>
              </w:rPr>
              <w:t>和“过程</w:t>
            </w:r>
            <w:r w:rsidR="00740A71">
              <w:rPr>
                <w:rFonts w:cs="Arial"/>
                <w:color w:val="000000"/>
                <w:sz w:val="22"/>
              </w:rPr>
              <w:t>”</w:t>
            </w:r>
            <w:r>
              <w:rPr>
                <w:rFonts w:cs="Arial" w:hint="eastAsia"/>
                <w:color w:val="000000"/>
                <w:sz w:val="22"/>
              </w:rPr>
              <w:t>类指标根据项目类型，按照《</w:t>
            </w:r>
            <w:r w:rsidR="00740A71">
              <w:rPr>
                <w:rFonts w:cs="Arial" w:hint="eastAsia"/>
                <w:color w:val="000000"/>
                <w:sz w:val="22"/>
              </w:rPr>
              <w:t>2022</w:t>
            </w:r>
            <w:r>
              <w:rPr>
                <w:rFonts w:cs="Arial" w:hint="eastAsia"/>
                <w:color w:val="000000"/>
                <w:sz w:val="22"/>
              </w:rPr>
              <w:t>年度苏州市级财政支出项目绩效</w:t>
            </w:r>
            <w:r w:rsidR="001650C6">
              <w:rPr>
                <w:rFonts w:cs="Arial" w:hint="eastAsia"/>
                <w:color w:val="000000"/>
                <w:sz w:val="22"/>
              </w:rPr>
              <w:t>评价共性指标》规定，逐一对照进行自评价；“产出”、“效果”、“满意度</w:t>
            </w:r>
            <w:r>
              <w:rPr>
                <w:rFonts w:cs="Arial" w:hint="eastAsia"/>
                <w:color w:val="000000"/>
                <w:sz w:val="22"/>
              </w:rPr>
              <w:t>”三类指标填列预算部门（单位）报送的绩效目标申报表中经财政部门审核通过的指标，如发生绩效目标调整的，以经财政部门批准调整后的指标为准。</w:t>
            </w:r>
            <w:r>
              <w:rPr>
                <w:rFonts w:cs="Arial" w:hint="eastAsia"/>
                <w:color w:val="000000"/>
                <w:sz w:val="22"/>
              </w:rPr>
              <w:t>3.</w:t>
            </w:r>
            <w:r>
              <w:rPr>
                <w:rFonts w:cs="Arial" w:hint="eastAsia"/>
                <w:color w:val="000000"/>
                <w:sz w:val="22"/>
              </w:rPr>
              <w:t>各项指标权重值为根据指标数量将该类总分值分摊到各项指标的分值，即各项指标分值</w:t>
            </w:r>
            <w:r>
              <w:rPr>
                <w:rFonts w:cs="Arial" w:hint="eastAsia"/>
                <w:color w:val="000000"/>
                <w:sz w:val="22"/>
              </w:rPr>
              <w:t>=</w:t>
            </w:r>
            <w:r>
              <w:rPr>
                <w:rFonts w:cs="Arial" w:hint="eastAsia"/>
                <w:color w:val="000000"/>
                <w:sz w:val="22"/>
              </w:rPr>
              <w:t>该类总分值</w:t>
            </w:r>
            <w:r>
              <w:rPr>
                <w:rFonts w:cs="Arial" w:hint="eastAsia"/>
                <w:color w:val="000000"/>
                <w:sz w:val="22"/>
              </w:rPr>
              <w:t>/</w:t>
            </w:r>
            <w:r>
              <w:rPr>
                <w:rFonts w:cs="Arial" w:hint="eastAsia"/>
                <w:color w:val="000000"/>
                <w:sz w:val="22"/>
              </w:rPr>
              <w:t>指标个数。</w:t>
            </w:r>
            <w:r>
              <w:rPr>
                <w:rFonts w:cs="Arial" w:hint="eastAsia"/>
                <w:color w:val="000000"/>
                <w:sz w:val="22"/>
              </w:rPr>
              <w:t>4.</w:t>
            </w:r>
            <w:r>
              <w:rPr>
                <w:rFonts w:cs="Arial" w:hint="eastAsia"/>
                <w:color w:val="000000"/>
                <w:sz w:val="22"/>
              </w:rPr>
              <w:t>各项数据采集的时间节点均为</w:t>
            </w:r>
            <w:r>
              <w:rPr>
                <w:rFonts w:cs="Arial" w:hint="eastAsia"/>
                <w:color w:val="000000"/>
                <w:sz w:val="22"/>
              </w:rPr>
              <w:t>20</w:t>
            </w:r>
            <w:r w:rsidR="00740A71">
              <w:rPr>
                <w:rFonts w:cs="Arial"/>
                <w:color w:val="000000"/>
                <w:sz w:val="22"/>
              </w:rPr>
              <w:t>2</w:t>
            </w:r>
            <w:r w:rsidR="00740A71">
              <w:rPr>
                <w:rFonts w:cs="Arial" w:hint="eastAsia"/>
                <w:color w:val="000000"/>
                <w:sz w:val="22"/>
              </w:rPr>
              <w:t>2</w:t>
            </w:r>
            <w:r>
              <w:rPr>
                <w:rFonts w:cs="Arial" w:hint="eastAsia"/>
                <w:color w:val="000000"/>
                <w:sz w:val="22"/>
              </w:rPr>
              <w:t>年</w:t>
            </w:r>
            <w:r>
              <w:rPr>
                <w:rFonts w:cs="Arial" w:hint="eastAsia"/>
                <w:color w:val="000000"/>
                <w:sz w:val="22"/>
              </w:rPr>
              <w:t>12</w:t>
            </w:r>
            <w:r>
              <w:rPr>
                <w:rFonts w:cs="Arial" w:hint="eastAsia"/>
                <w:color w:val="000000"/>
                <w:sz w:val="22"/>
              </w:rPr>
              <w:t>月</w:t>
            </w:r>
            <w:r>
              <w:rPr>
                <w:rFonts w:cs="Arial" w:hint="eastAsia"/>
                <w:color w:val="000000"/>
                <w:sz w:val="22"/>
              </w:rPr>
              <w:t>31</w:t>
            </w:r>
            <w:r>
              <w:rPr>
                <w:rFonts w:cs="Arial" w:hint="eastAsia"/>
                <w:color w:val="000000"/>
                <w:sz w:val="22"/>
              </w:rPr>
              <w:t>日。定性指标按照</w:t>
            </w:r>
            <w:r>
              <w:rPr>
                <w:rFonts w:cs="Arial" w:hint="eastAsia"/>
                <w:color w:val="000000"/>
                <w:sz w:val="22"/>
              </w:rPr>
              <w:t xml:space="preserve"> </w:t>
            </w:r>
            <w:r>
              <w:rPr>
                <w:rFonts w:cs="Arial" w:hint="eastAsia"/>
                <w:color w:val="000000"/>
                <w:sz w:val="22"/>
              </w:rPr>
              <w:t>好、较好、一般、较差、差</w:t>
            </w:r>
            <w:r>
              <w:rPr>
                <w:rFonts w:cs="Arial" w:hint="eastAsia"/>
                <w:color w:val="000000"/>
                <w:sz w:val="22"/>
              </w:rPr>
              <w:t xml:space="preserve"> </w:t>
            </w:r>
            <w:r>
              <w:rPr>
                <w:rFonts w:cs="Arial" w:hint="eastAsia"/>
                <w:color w:val="000000"/>
                <w:sz w:val="22"/>
              </w:rPr>
              <w:t>等级评分，分别得对应权重值的</w:t>
            </w:r>
            <w:r>
              <w:rPr>
                <w:rFonts w:cs="Arial" w:hint="eastAsia"/>
                <w:color w:val="000000"/>
                <w:sz w:val="22"/>
              </w:rPr>
              <w:t>100%</w:t>
            </w:r>
            <w:r>
              <w:rPr>
                <w:rFonts w:cs="Arial" w:hint="eastAsia"/>
                <w:color w:val="000000"/>
                <w:sz w:val="22"/>
              </w:rPr>
              <w:t>、</w:t>
            </w:r>
            <w:r>
              <w:rPr>
                <w:rFonts w:cs="Arial" w:hint="eastAsia"/>
                <w:color w:val="000000"/>
                <w:sz w:val="22"/>
              </w:rPr>
              <w:t>80%</w:t>
            </w:r>
            <w:r>
              <w:rPr>
                <w:rFonts w:cs="Arial" w:hint="eastAsia"/>
                <w:color w:val="000000"/>
                <w:sz w:val="22"/>
              </w:rPr>
              <w:t>、</w:t>
            </w:r>
            <w:r>
              <w:rPr>
                <w:rFonts w:cs="Arial" w:hint="eastAsia"/>
                <w:color w:val="000000"/>
                <w:sz w:val="22"/>
              </w:rPr>
              <w:t>60%</w:t>
            </w:r>
            <w:r>
              <w:rPr>
                <w:rFonts w:cs="Arial" w:hint="eastAsia"/>
                <w:color w:val="000000"/>
                <w:sz w:val="22"/>
              </w:rPr>
              <w:t>、</w:t>
            </w:r>
            <w:r>
              <w:rPr>
                <w:rFonts w:cs="Arial" w:hint="eastAsia"/>
                <w:color w:val="000000"/>
                <w:sz w:val="22"/>
              </w:rPr>
              <w:t>40%</w:t>
            </w:r>
            <w:r>
              <w:rPr>
                <w:rFonts w:cs="Arial" w:hint="eastAsia"/>
                <w:color w:val="000000"/>
                <w:sz w:val="22"/>
              </w:rPr>
              <w:t>和</w:t>
            </w:r>
            <w:r>
              <w:rPr>
                <w:rFonts w:cs="Arial" w:hint="eastAsia"/>
                <w:color w:val="000000"/>
                <w:sz w:val="22"/>
              </w:rPr>
              <w:t>20%</w:t>
            </w:r>
            <w:r>
              <w:rPr>
                <w:rFonts w:cs="Arial" w:hint="eastAsia"/>
                <w:color w:val="000000"/>
                <w:sz w:val="22"/>
              </w:rPr>
              <w:t>。定量指标评分规则：“产出”类每项指标的实际完成值对应预期设定的目标值，完成</w:t>
            </w:r>
            <w:r>
              <w:rPr>
                <w:rFonts w:cs="Arial" w:hint="eastAsia"/>
                <w:color w:val="000000"/>
                <w:sz w:val="22"/>
              </w:rPr>
              <w:t>100%</w:t>
            </w:r>
            <w:r>
              <w:rPr>
                <w:rFonts w:cs="Arial" w:hint="eastAsia"/>
                <w:color w:val="000000"/>
                <w:sz w:val="22"/>
              </w:rPr>
              <w:t>～</w:t>
            </w:r>
            <w:r>
              <w:rPr>
                <w:rFonts w:cs="Arial" w:hint="eastAsia"/>
                <w:color w:val="000000"/>
                <w:sz w:val="22"/>
              </w:rPr>
              <w:t>130%</w:t>
            </w:r>
            <w:r>
              <w:rPr>
                <w:rFonts w:cs="Arial" w:hint="eastAsia"/>
                <w:color w:val="000000"/>
                <w:sz w:val="22"/>
              </w:rPr>
              <w:t>得权重值满分，实际完成值每低于目标值</w:t>
            </w:r>
            <w:r>
              <w:rPr>
                <w:rFonts w:cs="Arial" w:hint="eastAsia"/>
                <w:color w:val="000000"/>
                <w:sz w:val="22"/>
              </w:rPr>
              <w:t>1</w:t>
            </w:r>
            <w:r>
              <w:rPr>
                <w:rFonts w:cs="Arial" w:hint="eastAsia"/>
                <w:color w:val="000000"/>
                <w:sz w:val="22"/>
              </w:rPr>
              <w:t>个百分点相应扣减权重值的</w:t>
            </w:r>
            <w:r>
              <w:rPr>
                <w:rFonts w:cs="Arial" w:hint="eastAsia"/>
                <w:color w:val="000000"/>
                <w:sz w:val="22"/>
              </w:rPr>
              <w:t>5%</w:t>
            </w:r>
            <w:r>
              <w:rPr>
                <w:rFonts w:cs="Arial" w:hint="eastAsia"/>
                <w:color w:val="000000"/>
                <w:sz w:val="22"/>
              </w:rPr>
              <w:t>，超过</w:t>
            </w:r>
            <w:r>
              <w:rPr>
                <w:rFonts w:cs="Arial" w:hint="eastAsia"/>
                <w:color w:val="000000"/>
                <w:sz w:val="22"/>
              </w:rPr>
              <w:t>130%</w:t>
            </w:r>
            <w:r>
              <w:rPr>
                <w:rFonts w:cs="Arial" w:hint="eastAsia"/>
                <w:color w:val="000000"/>
                <w:sz w:val="22"/>
              </w:rPr>
              <w:t>的每超过</w:t>
            </w:r>
            <w:r>
              <w:rPr>
                <w:rFonts w:cs="Arial" w:hint="eastAsia"/>
                <w:color w:val="000000"/>
                <w:sz w:val="22"/>
              </w:rPr>
              <w:t>1%</w:t>
            </w:r>
            <w:r>
              <w:rPr>
                <w:rFonts w:cs="Arial" w:hint="eastAsia"/>
                <w:color w:val="000000"/>
                <w:sz w:val="22"/>
              </w:rPr>
              <w:t>扣权重值</w:t>
            </w:r>
            <w:r>
              <w:rPr>
                <w:rFonts w:cs="Arial" w:hint="eastAsia"/>
                <w:color w:val="000000"/>
                <w:sz w:val="22"/>
              </w:rPr>
              <w:t>1%</w:t>
            </w:r>
            <w:r>
              <w:rPr>
                <w:rFonts w:cs="Arial" w:hint="eastAsia"/>
                <w:color w:val="000000"/>
                <w:sz w:val="22"/>
              </w:rPr>
              <w:t>；除指标解释中有特别说明的以外，“投入”类指标评分规则同“产出”类指标；“结果”类</w:t>
            </w:r>
            <w:r w:rsidR="000227CC">
              <w:rPr>
                <w:rFonts w:cs="Arial" w:hint="eastAsia"/>
                <w:color w:val="000000"/>
                <w:sz w:val="22"/>
              </w:rPr>
              <w:t>每项指标的实际完成值对应预期设定的目标值，完成</w:t>
            </w:r>
            <w:r w:rsidR="000227CC">
              <w:rPr>
                <w:rFonts w:cs="Arial" w:hint="eastAsia"/>
                <w:color w:val="000000"/>
                <w:sz w:val="22"/>
              </w:rPr>
              <w:t>100%</w:t>
            </w:r>
            <w:r w:rsidR="000227CC">
              <w:rPr>
                <w:rFonts w:cs="Arial" w:hint="eastAsia"/>
                <w:color w:val="000000"/>
                <w:sz w:val="22"/>
              </w:rPr>
              <w:t>～</w:t>
            </w:r>
            <w:r w:rsidR="000227CC">
              <w:rPr>
                <w:rFonts w:cs="Arial" w:hint="eastAsia"/>
                <w:color w:val="000000"/>
                <w:sz w:val="22"/>
              </w:rPr>
              <w:t>200%</w:t>
            </w:r>
            <w:r w:rsidR="000227CC">
              <w:rPr>
                <w:rFonts w:cs="Arial" w:hint="eastAsia"/>
                <w:color w:val="000000"/>
                <w:sz w:val="22"/>
              </w:rPr>
              <w:t>得权重值满分</w:t>
            </w:r>
            <w:r>
              <w:rPr>
                <w:rFonts w:cs="Arial" w:hint="eastAsia"/>
                <w:color w:val="000000"/>
                <w:sz w:val="22"/>
              </w:rPr>
              <w:t>，</w:t>
            </w:r>
            <w:r w:rsidR="000227CC">
              <w:rPr>
                <w:rFonts w:cs="Arial" w:hint="eastAsia"/>
                <w:color w:val="000000"/>
                <w:sz w:val="22"/>
              </w:rPr>
              <w:t>超过</w:t>
            </w:r>
            <w:r w:rsidR="000227CC">
              <w:rPr>
                <w:rFonts w:cs="Arial" w:hint="eastAsia"/>
                <w:color w:val="000000"/>
                <w:sz w:val="22"/>
              </w:rPr>
              <w:t>200%</w:t>
            </w:r>
            <w:r w:rsidR="000227CC">
              <w:rPr>
                <w:rFonts w:cs="Arial" w:hint="eastAsia"/>
                <w:color w:val="000000"/>
                <w:sz w:val="22"/>
              </w:rPr>
              <w:t>的每超过</w:t>
            </w:r>
            <w:r w:rsidR="000227CC">
              <w:rPr>
                <w:rFonts w:cs="Arial" w:hint="eastAsia"/>
                <w:color w:val="000000"/>
                <w:sz w:val="22"/>
              </w:rPr>
              <w:t>1%</w:t>
            </w:r>
            <w:r w:rsidR="000227CC">
              <w:rPr>
                <w:rFonts w:cs="Arial" w:hint="eastAsia"/>
                <w:color w:val="000000"/>
                <w:sz w:val="22"/>
              </w:rPr>
              <w:t>扣权重值</w:t>
            </w:r>
            <w:r w:rsidR="000227CC">
              <w:rPr>
                <w:rFonts w:cs="Arial" w:hint="eastAsia"/>
                <w:color w:val="000000"/>
                <w:sz w:val="22"/>
              </w:rPr>
              <w:t>1%,</w:t>
            </w:r>
            <w:r w:rsidR="0027417E">
              <w:rPr>
                <w:rFonts w:cs="Arial" w:hint="eastAsia"/>
                <w:color w:val="000000"/>
                <w:sz w:val="22"/>
              </w:rPr>
              <w:t>实际完成值每低于目标值</w:t>
            </w:r>
            <w:r w:rsidR="0027417E">
              <w:rPr>
                <w:rFonts w:cs="Arial" w:hint="eastAsia"/>
                <w:color w:val="000000"/>
                <w:sz w:val="22"/>
              </w:rPr>
              <w:t>1</w:t>
            </w:r>
            <w:r w:rsidR="0027417E">
              <w:rPr>
                <w:rFonts w:cs="Arial" w:hint="eastAsia"/>
                <w:color w:val="000000"/>
                <w:sz w:val="22"/>
              </w:rPr>
              <w:t>个百分点相应扣减权重值的</w:t>
            </w:r>
            <w:r w:rsidR="0027417E">
              <w:rPr>
                <w:rFonts w:cs="Arial" w:hint="eastAsia"/>
                <w:color w:val="000000"/>
                <w:sz w:val="22"/>
              </w:rPr>
              <w:t>5%</w:t>
            </w:r>
            <w:r>
              <w:rPr>
                <w:rFonts w:cs="Arial" w:hint="eastAsia"/>
                <w:color w:val="000000"/>
                <w:sz w:val="22"/>
              </w:rPr>
              <w:t>。某项指标无法提供具体数值，且无说明，得</w:t>
            </w:r>
            <w:r>
              <w:rPr>
                <w:rFonts w:cs="Arial" w:hint="eastAsia"/>
                <w:color w:val="000000"/>
                <w:sz w:val="22"/>
              </w:rPr>
              <w:t>0</w:t>
            </w:r>
            <w:r>
              <w:rPr>
                <w:rFonts w:cs="Arial" w:hint="eastAsia"/>
                <w:color w:val="000000"/>
                <w:sz w:val="22"/>
              </w:rPr>
              <w:t>分。</w:t>
            </w:r>
          </w:p>
        </w:tc>
      </w:tr>
      <w:tr w:rsidR="007905BA" w:rsidTr="00E2688E">
        <w:trPr>
          <w:trHeight w:val="450"/>
        </w:trPr>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b/>
                <w:bCs/>
                <w:color w:val="000000"/>
                <w:sz w:val="36"/>
                <w:szCs w:val="36"/>
              </w:rPr>
            </w:pPr>
            <w:r>
              <w:rPr>
                <w:rFonts w:cs="Arial" w:hint="eastAsia"/>
                <w:b/>
                <w:bCs/>
                <w:color w:val="000000"/>
                <w:sz w:val="36"/>
                <w:szCs w:val="36"/>
              </w:rPr>
              <w:t>项目基本情况</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项目概况</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根据《苏州市财政局党组会议纪要》（〔</w:t>
            </w:r>
            <w:r>
              <w:rPr>
                <w:rFonts w:cs="Arial" w:hint="eastAsia"/>
                <w:color w:val="000000"/>
                <w:sz w:val="22"/>
              </w:rPr>
              <w:t>2021</w:t>
            </w:r>
            <w:r>
              <w:rPr>
                <w:rFonts w:cs="Arial" w:hint="eastAsia"/>
                <w:color w:val="000000"/>
                <w:sz w:val="22"/>
              </w:rPr>
              <w:t>〕</w:t>
            </w:r>
            <w:r>
              <w:rPr>
                <w:rFonts w:cs="Arial" w:hint="eastAsia"/>
                <w:color w:val="000000"/>
                <w:sz w:val="22"/>
              </w:rPr>
              <w:t>4</w:t>
            </w:r>
            <w:r>
              <w:rPr>
                <w:rFonts w:cs="Arial" w:hint="eastAsia"/>
                <w:color w:val="000000"/>
                <w:sz w:val="22"/>
              </w:rPr>
              <w:t>号）精神和《</w:t>
            </w:r>
            <w:r>
              <w:rPr>
                <w:rFonts w:cs="Arial" w:hint="eastAsia"/>
                <w:color w:val="000000"/>
                <w:sz w:val="22"/>
              </w:rPr>
              <w:t>2021</w:t>
            </w:r>
            <w:r>
              <w:rPr>
                <w:rFonts w:cs="Arial" w:hint="eastAsia"/>
                <w:color w:val="000000"/>
                <w:sz w:val="22"/>
              </w:rPr>
              <w:t>年度市级电子政务项目实施计划（第二批）》（〔</w:t>
            </w:r>
            <w:r>
              <w:rPr>
                <w:rFonts w:cs="Arial" w:hint="eastAsia"/>
                <w:color w:val="000000"/>
                <w:sz w:val="22"/>
              </w:rPr>
              <w:t>2021</w:t>
            </w:r>
            <w:r>
              <w:rPr>
                <w:rFonts w:cs="Arial" w:hint="eastAsia"/>
                <w:color w:val="000000"/>
                <w:sz w:val="22"/>
              </w:rPr>
              <w:t>〕</w:t>
            </w:r>
            <w:r>
              <w:rPr>
                <w:rFonts w:cs="Arial" w:hint="eastAsia"/>
                <w:color w:val="000000"/>
                <w:sz w:val="22"/>
              </w:rPr>
              <w:t>3</w:t>
            </w:r>
            <w:r>
              <w:rPr>
                <w:rFonts w:cs="Arial" w:hint="eastAsia"/>
                <w:color w:val="000000"/>
                <w:sz w:val="22"/>
              </w:rPr>
              <w:t>号），市财政局正式启动了市财政灾备中心建设项目，该项目采购总预算为</w:t>
            </w:r>
            <w:r>
              <w:rPr>
                <w:rFonts w:cs="Arial" w:hint="eastAsia"/>
                <w:color w:val="000000"/>
                <w:sz w:val="22"/>
              </w:rPr>
              <w:t>286</w:t>
            </w:r>
            <w:r>
              <w:rPr>
                <w:rFonts w:cs="Arial" w:hint="eastAsia"/>
                <w:color w:val="000000"/>
                <w:sz w:val="22"/>
              </w:rPr>
              <w:t>万元，采购方式为公开招标，中标合同总金额为</w:t>
            </w:r>
            <w:r>
              <w:rPr>
                <w:rFonts w:cs="Arial" w:hint="eastAsia"/>
                <w:color w:val="000000"/>
                <w:sz w:val="22"/>
              </w:rPr>
              <w:t>281.9</w:t>
            </w:r>
            <w:r>
              <w:rPr>
                <w:rFonts w:cs="Arial" w:hint="eastAsia"/>
                <w:color w:val="000000"/>
                <w:sz w:val="22"/>
              </w:rPr>
              <w:t>万元。该项目主要内容是：采用</w:t>
            </w:r>
            <w:r>
              <w:rPr>
                <w:rFonts w:cs="Arial" w:hint="eastAsia"/>
                <w:color w:val="000000"/>
                <w:sz w:val="22"/>
              </w:rPr>
              <w:lastRenderedPageBreak/>
              <w:t>一套统一化管理的灾备云平台对各业务系统数据进行整体的数据备份保护，并采用</w:t>
            </w:r>
            <w:r>
              <w:rPr>
                <w:rFonts w:cs="Arial" w:hint="eastAsia"/>
                <w:color w:val="000000"/>
                <w:sz w:val="22"/>
              </w:rPr>
              <w:t>CDP</w:t>
            </w:r>
            <w:r>
              <w:rPr>
                <w:rFonts w:cs="Arial" w:hint="eastAsia"/>
                <w:color w:val="000000"/>
                <w:sz w:val="22"/>
              </w:rPr>
              <w:t>持续数据保护等先进技术，对重要业务系统数据做完整性保障，而且实现灾备系统的统一管理工作，降低在异构平台灾备管理上带来的成本。确保灾难发生后的业务系统整体快速恢复，对重要业务系统实现</w:t>
            </w:r>
            <w:r>
              <w:rPr>
                <w:rFonts w:cs="Arial" w:hint="eastAsia"/>
                <w:color w:val="000000"/>
                <w:sz w:val="22"/>
              </w:rPr>
              <w:t>HA</w:t>
            </w:r>
            <w:r>
              <w:rPr>
                <w:rFonts w:cs="Arial" w:hint="eastAsia"/>
                <w:color w:val="000000"/>
                <w:sz w:val="22"/>
              </w:rPr>
              <w:t>热备部署和秒级切换容灾，降低因业务系统灾难恢复的难度，降低灾难发生时需要引进技术人员对信息系统灾后重建带来的额外投入，提高灾备系统的运营、管理和应急恢复能力。根据《</w:t>
            </w:r>
            <w:r>
              <w:rPr>
                <w:rFonts w:cs="Arial" w:hint="eastAsia"/>
                <w:color w:val="000000"/>
                <w:sz w:val="22"/>
              </w:rPr>
              <w:t>2021</w:t>
            </w:r>
            <w:r>
              <w:rPr>
                <w:rFonts w:cs="Arial" w:hint="eastAsia"/>
                <w:color w:val="000000"/>
                <w:sz w:val="22"/>
              </w:rPr>
              <w:t>年度市级电子政务项目实施计划（第二批）》（〔</w:t>
            </w:r>
            <w:r>
              <w:rPr>
                <w:rFonts w:cs="Arial" w:hint="eastAsia"/>
                <w:color w:val="000000"/>
                <w:sz w:val="22"/>
              </w:rPr>
              <w:t>2021</w:t>
            </w:r>
            <w:r>
              <w:rPr>
                <w:rFonts w:cs="Arial" w:hint="eastAsia"/>
                <w:color w:val="000000"/>
                <w:sz w:val="22"/>
              </w:rPr>
              <w:t>〕</w:t>
            </w:r>
            <w:r>
              <w:rPr>
                <w:rFonts w:cs="Arial" w:hint="eastAsia"/>
                <w:color w:val="000000"/>
                <w:sz w:val="22"/>
              </w:rPr>
              <w:t>3</w:t>
            </w:r>
            <w:r>
              <w:rPr>
                <w:rFonts w:cs="Arial" w:hint="eastAsia"/>
                <w:color w:val="000000"/>
                <w:sz w:val="22"/>
              </w:rPr>
              <w:t>号）文件内容，于</w:t>
            </w:r>
            <w:r>
              <w:rPr>
                <w:rFonts w:cs="Arial" w:hint="eastAsia"/>
                <w:color w:val="000000"/>
                <w:sz w:val="22"/>
              </w:rPr>
              <w:t>2022</w:t>
            </w:r>
            <w:r>
              <w:rPr>
                <w:rFonts w:cs="Arial" w:hint="eastAsia"/>
                <w:color w:val="000000"/>
                <w:sz w:val="22"/>
              </w:rPr>
              <w:t>年安排项目尾款</w:t>
            </w:r>
            <w:r>
              <w:rPr>
                <w:rFonts w:cs="Arial" w:hint="eastAsia"/>
                <w:color w:val="000000"/>
                <w:sz w:val="22"/>
              </w:rPr>
              <w:t>80</w:t>
            </w:r>
            <w:r>
              <w:rPr>
                <w:rFonts w:cs="Arial" w:hint="eastAsia"/>
                <w:color w:val="000000"/>
                <w:sz w:val="22"/>
              </w:rPr>
              <w:t>万元。</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lastRenderedPageBreak/>
              <w:t>项目总目标</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降低因业务系统灾难恢复的难度，降低灾难发生时需要引进技术人员对信息系统灾后重建带来的额外投入，提高灾备系统的运营、管理和应急恢复能力。</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年度绩效目标</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确保灾难发生后的业务系统整体快速恢复，对重要业务系统实现</w:t>
            </w:r>
            <w:r>
              <w:rPr>
                <w:rFonts w:cs="Arial" w:hint="eastAsia"/>
                <w:color w:val="000000"/>
                <w:sz w:val="22"/>
              </w:rPr>
              <w:t>HA</w:t>
            </w:r>
            <w:r>
              <w:rPr>
                <w:rFonts w:cs="Arial" w:hint="eastAsia"/>
                <w:color w:val="000000"/>
                <w:sz w:val="22"/>
              </w:rPr>
              <w:t>热备部署和秒级切换容灾</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项目实施情况</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在项目的中标且完成合同签约后，市财政局与中标企业共同完成了实施方案设计、交换机、服务器、软件安装部署和软硬件调试、试运行、培训等工作，截至</w:t>
            </w:r>
            <w:r>
              <w:rPr>
                <w:rFonts w:cs="Arial" w:hint="eastAsia"/>
                <w:color w:val="000000"/>
                <w:sz w:val="22"/>
              </w:rPr>
              <w:t>2022</w:t>
            </w:r>
            <w:r>
              <w:rPr>
                <w:rFonts w:cs="Arial" w:hint="eastAsia"/>
                <w:color w:val="000000"/>
                <w:sz w:val="22"/>
              </w:rPr>
              <w:t>年</w:t>
            </w:r>
            <w:r>
              <w:rPr>
                <w:rFonts w:cs="Arial" w:hint="eastAsia"/>
                <w:color w:val="000000"/>
                <w:sz w:val="22"/>
              </w:rPr>
              <w:t>12</w:t>
            </w:r>
            <w:r>
              <w:rPr>
                <w:rFonts w:cs="Arial" w:hint="eastAsia"/>
                <w:color w:val="000000"/>
                <w:sz w:val="22"/>
              </w:rPr>
              <w:t>月</w:t>
            </w:r>
            <w:r>
              <w:rPr>
                <w:rFonts w:cs="Arial" w:hint="eastAsia"/>
                <w:color w:val="000000"/>
                <w:sz w:val="22"/>
              </w:rPr>
              <w:t>20</w:t>
            </w:r>
            <w:r>
              <w:rPr>
                <w:rFonts w:cs="Arial" w:hint="eastAsia"/>
                <w:color w:val="000000"/>
                <w:sz w:val="22"/>
              </w:rPr>
              <w:t>日基本满足合同相关约定，预验收基本合格。但由于原市财政部分生产环境较为复杂，部分历史年度数据库迁移难度大，且合同约定交付的标准设备无法满足相关数据库迁移要求。因此，市财政局与中标企业约定，待设备相关升级固件到位，完成相关数据库迁移且稳定运行一段时间后，再组织正式验收。截至目前，已完成项目绩效目标的各项要求。</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项目管理成效</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采用一套统一化管理的灾备云平台对市财政各业务系统数据进行整体的数据备份保护，并采用</w:t>
            </w:r>
            <w:r>
              <w:rPr>
                <w:rFonts w:cs="Arial" w:hint="eastAsia"/>
                <w:color w:val="000000"/>
                <w:sz w:val="22"/>
              </w:rPr>
              <w:t>CDP</w:t>
            </w:r>
            <w:r>
              <w:rPr>
                <w:rFonts w:cs="Arial" w:hint="eastAsia"/>
                <w:color w:val="000000"/>
                <w:sz w:val="22"/>
              </w:rPr>
              <w:t>持续数据保护等先进技术，对重要核心业务系统数据做完整性保障，实现灾备系统的统一管理工作，降低在异构平台灾备管理上带来的成本，确保灾难发生后的业务系统整体快速恢复。对重要业务系统实现</w:t>
            </w:r>
            <w:r>
              <w:rPr>
                <w:rFonts w:cs="Arial" w:hint="eastAsia"/>
                <w:color w:val="000000"/>
                <w:sz w:val="22"/>
              </w:rPr>
              <w:t>HA</w:t>
            </w:r>
            <w:r>
              <w:rPr>
                <w:rFonts w:cs="Arial" w:hint="eastAsia"/>
                <w:color w:val="000000"/>
                <w:sz w:val="22"/>
              </w:rPr>
              <w:t>热备部署和秒级切换容灾，降低灾难恢复的难度，降低灾难发生时需要引进技术人员对信息系统灾后重建带来的额外投入，提高灾备系统的运营、管理和应急恢复能力，有效保障业务连续性，快速恢复正常的办公和业务开展，将业务中断造成的影响降至最低。</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项目管理存在的问题及原因</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存在的问题是项目未按原计划完成验收，表现为原市财政生产环境较为复杂，部分历史年度数据库迁移难度大，且合同约定交付的标准设备无法满足相关数据库迁移要求。主要原因在于项目前期立项时和实施时进行的调研还不够深入，考虑的还不够全面，方案制定的还不够细致。</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进一步加强项目管理的建议</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重点加强项目前期调研分析，科学合理制定项目实施方案，保证项目实施进度和实施质量。</w:t>
            </w:r>
          </w:p>
        </w:tc>
      </w:tr>
      <w:tr w:rsidR="007905BA" w:rsidTr="00E2688E">
        <w:trPr>
          <w:trHeight w:val="285"/>
        </w:trPr>
        <w:tc>
          <w:tcPr>
            <w:tcW w:w="8506" w:type="dxa"/>
            <w:gridSpan w:val="8"/>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7905BA" w:rsidRDefault="00740A71" w:rsidP="007905BA">
            <w:pPr>
              <w:rPr>
                <w:rFonts w:cs="Arial"/>
                <w:sz w:val="22"/>
              </w:rPr>
            </w:pPr>
            <w:r>
              <w:rPr>
                <w:rFonts w:cs="Arial" w:hint="eastAsia"/>
                <w:sz w:val="22"/>
              </w:rPr>
              <w:t>（标注：</w:t>
            </w:r>
            <w:r w:rsidR="007905BA">
              <w:rPr>
                <w:rFonts w:cs="Arial" w:hint="eastAsia"/>
                <w:sz w:val="22"/>
              </w:rPr>
              <w:t>项目总目标、年度绩效目标由软件自动从申报表中生成）</w:t>
            </w:r>
          </w:p>
        </w:tc>
      </w:tr>
      <w:tr w:rsidR="007905BA" w:rsidTr="00E2688E">
        <w:trPr>
          <w:hidden/>
        </w:trPr>
        <w:tc>
          <w:tcPr>
            <w:tcW w:w="1547"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1319"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r>
    </w:tbl>
    <w:p w:rsidR="007905BA" w:rsidRDefault="007905BA" w:rsidP="007905BA"/>
    <w:p w:rsidR="00655009" w:rsidRPr="007905BA" w:rsidRDefault="00655009"/>
    <w:sectPr w:rsidR="00655009" w:rsidRPr="007905BA" w:rsidSect="006334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5CD" w:rsidRDefault="005E15CD" w:rsidP="00DF4CEA">
      <w:r>
        <w:separator/>
      </w:r>
    </w:p>
  </w:endnote>
  <w:endnote w:type="continuationSeparator" w:id="1">
    <w:p w:rsidR="005E15CD" w:rsidRDefault="005E15CD" w:rsidP="00DF4CE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5CD" w:rsidRDefault="005E15CD" w:rsidP="00DF4CEA">
      <w:r>
        <w:separator/>
      </w:r>
    </w:p>
  </w:footnote>
  <w:footnote w:type="continuationSeparator" w:id="1">
    <w:p w:rsidR="005E15CD" w:rsidRDefault="005E15CD" w:rsidP="00DF4C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7DAE"/>
    <w:rsid w:val="000227CC"/>
    <w:rsid w:val="00027583"/>
    <w:rsid w:val="0005797A"/>
    <w:rsid w:val="000A753F"/>
    <w:rsid w:val="000D6913"/>
    <w:rsid w:val="00135BA0"/>
    <w:rsid w:val="00146D27"/>
    <w:rsid w:val="00154572"/>
    <w:rsid w:val="001650C6"/>
    <w:rsid w:val="001865A9"/>
    <w:rsid w:val="001A45C6"/>
    <w:rsid w:val="00210D2C"/>
    <w:rsid w:val="0027417E"/>
    <w:rsid w:val="00277E96"/>
    <w:rsid w:val="00295EA9"/>
    <w:rsid w:val="002C59EE"/>
    <w:rsid w:val="002F132B"/>
    <w:rsid w:val="00320B72"/>
    <w:rsid w:val="003309F6"/>
    <w:rsid w:val="003311D3"/>
    <w:rsid w:val="00371193"/>
    <w:rsid w:val="003D5254"/>
    <w:rsid w:val="00421DBC"/>
    <w:rsid w:val="00422096"/>
    <w:rsid w:val="00444045"/>
    <w:rsid w:val="00465368"/>
    <w:rsid w:val="00507C7E"/>
    <w:rsid w:val="005365FF"/>
    <w:rsid w:val="005530C8"/>
    <w:rsid w:val="005A4855"/>
    <w:rsid w:val="005B3C15"/>
    <w:rsid w:val="005E15CD"/>
    <w:rsid w:val="00610E39"/>
    <w:rsid w:val="0063349A"/>
    <w:rsid w:val="0063730A"/>
    <w:rsid w:val="00655009"/>
    <w:rsid w:val="00687228"/>
    <w:rsid w:val="006B065A"/>
    <w:rsid w:val="006E5E74"/>
    <w:rsid w:val="00740A71"/>
    <w:rsid w:val="007471FF"/>
    <w:rsid w:val="007615B8"/>
    <w:rsid w:val="007615EF"/>
    <w:rsid w:val="007905BA"/>
    <w:rsid w:val="007D410D"/>
    <w:rsid w:val="007E2F8B"/>
    <w:rsid w:val="00857DAE"/>
    <w:rsid w:val="008B69AC"/>
    <w:rsid w:val="0099571D"/>
    <w:rsid w:val="009B2F6A"/>
    <w:rsid w:val="009D57D9"/>
    <w:rsid w:val="00A63BDD"/>
    <w:rsid w:val="00A919F2"/>
    <w:rsid w:val="00A970CD"/>
    <w:rsid w:val="00AB1312"/>
    <w:rsid w:val="00AB15D9"/>
    <w:rsid w:val="00AE42C0"/>
    <w:rsid w:val="00B10E19"/>
    <w:rsid w:val="00B15E35"/>
    <w:rsid w:val="00B6380C"/>
    <w:rsid w:val="00B869C7"/>
    <w:rsid w:val="00B948BC"/>
    <w:rsid w:val="00BE0B02"/>
    <w:rsid w:val="00BF549A"/>
    <w:rsid w:val="00C10620"/>
    <w:rsid w:val="00C37A85"/>
    <w:rsid w:val="00C87E85"/>
    <w:rsid w:val="00C9508A"/>
    <w:rsid w:val="00CD2CA9"/>
    <w:rsid w:val="00CE3F84"/>
    <w:rsid w:val="00CE6115"/>
    <w:rsid w:val="00CF3DEA"/>
    <w:rsid w:val="00D159A7"/>
    <w:rsid w:val="00D74E9C"/>
    <w:rsid w:val="00DC3C89"/>
    <w:rsid w:val="00DF4CEA"/>
    <w:rsid w:val="00E2688E"/>
    <w:rsid w:val="00E437E4"/>
    <w:rsid w:val="00E504B2"/>
    <w:rsid w:val="00E632B8"/>
    <w:rsid w:val="00E86A5D"/>
    <w:rsid w:val="00E9615F"/>
    <w:rsid w:val="00EA1C55"/>
    <w:rsid w:val="00EA7D5C"/>
    <w:rsid w:val="00EC507F"/>
    <w:rsid w:val="00F051B3"/>
    <w:rsid w:val="00F66D21"/>
    <w:rsid w:val="00F74F9B"/>
    <w:rsid w:val="00FD57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EA"/>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210D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CEA"/>
    <w:rPr>
      <w:sz w:val="18"/>
      <w:szCs w:val="18"/>
    </w:rPr>
  </w:style>
  <w:style w:type="paragraph" w:styleId="a4">
    <w:name w:val="footer"/>
    <w:basedOn w:val="a"/>
    <w:link w:val="Char0"/>
    <w:uiPriority w:val="99"/>
    <w:unhideWhenUsed/>
    <w:rsid w:val="00DF4CEA"/>
    <w:pPr>
      <w:tabs>
        <w:tab w:val="center" w:pos="4153"/>
        <w:tab w:val="right" w:pos="8306"/>
      </w:tabs>
      <w:snapToGrid w:val="0"/>
      <w:jc w:val="left"/>
    </w:pPr>
    <w:rPr>
      <w:sz w:val="18"/>
      <w:szCs w:val="18"/>
    </w:rPr>
  </w:style>
  <w:style w:type="character" w:customStyle="1" w:styleId="Char0">
    <w:name w:val="页脚 Char"/>
    <w:basedOn w:val="a0"/>
    <w:link w:val="a4"/>
    <w:uiPriority w:val="99"/>
    <w:rsid w:val="00DF4CEA"/>
    <w:rPr>
      <w:sz w:val="18"/>
      <w:szCs w:val="18"/>
    </w:rPr>
  </w:style>
  <w:style w:type="character" w:customStyle="1" w:styleId="4Char">
    <w:name w:val="闻政标题4 Char"/>
    <w:link w:val="4"/>
    <w:qFormat/>
    <w:locked/>
    <w:rsid w:val="00210D2C"/>
    <w:rPr>
      <w:rFonts w:ascii="仿宋_GB2312" w:eastAsia="仿宋_GB2312"/>
      <w:b/>
      <w:bCs/>
      <w:sz w:val="28"/>
      <w:szCs w:val="32"/>
    </w:rPr>
  </w:style>
  <w:style w:type="paragraph" w:customStyle="1" w:styleId="4">
    <w:name w:val="闻政标题4"/>
    <w:basedOn w:val="2"/>
    <w:link w:val="4Char"/>
    <w:qFormat/>
    <w:rsid w:val="00210D2C"/>
    <w:pPr>
      <w:spacing w:before="120" w:after="60" w:line="500" w:lineRule="exact"/>
      <w:ind w:firstLineChars="200" w:firstLine="200"/>
      <w:jc w:val="left"/>
    </w:pPr>
    <w:rPr>
      <w:rFonts w:ascii="仿宋_GB2312" w:eastAsia="仿宋_GB2312" w:hAnsiTheme="minorHAnsi" w:cstheme="minorBidi"/>
      <w:sz w:val="28"/>
    </w:rPr>
  </w:style>
  <w:style w:type="character" w:customStyle="1" w:styleId="2Char">
    <w:name w:val="标题 2 Char"/>
    <w:basedOn w:val="a0"/>
    <w:link w:val="2"/>
    <w:uiPriority w:val="9"/>
    <w:semiHidden/>
    <w:rsid w:val="00210D2C"/>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329525919">
      <w:bodyDiv w:val="1"/>
      <w:marLeft w:val="0"/>
      <w:marRight w:val="0"/>
      <w:marTop w:val="0"/>
      <w:marBottom w:val="0"/>
      <w:divBdr>
        <w:top w:val="none" w:sz="0" w:space="0" w:color="auto"/>
        <w:left w:val="none" w:sz="0" w:space="0" w:color="auto"/>
        <w:bottom w:val="none" w:sz="0" w:space="0" w:color="auto"/>
        <w:right w:val="none" w:sz="0" w:space="0" w:color="auto"/>
      </w:divBdr>
    </w:div>
    <w:div w:id="336882733">
      <w:bodyDiv w:val="1"/>
      <w:marLeft w:val="0"/>
      <w:marRight w:val="0"/>
      <w:marTop w:val="0"/>
      <w:marBottom w:val="0"/>
      <w:divBdr>
        <w:top w:val="none" w:sz="0" w:space="0" w:color="auto"/>
        <w:left w:val="none" w:sz="0" w:space="0" w:color="auto"/>
        <w:bottom w:val="none" w:sz="0" w:space="0" w:color="auto"/>
        <w:right w:val="none" w:sz="0" w:space="0" w:color="auto"/>
      </w:divBdr>
    </w:div>
    <w:div w:id="857545195">
      <w:bodyDiv w:val="1"/>
      <w:marLeft w:val="0"/>
      <w:marRight w:val="0"/>
      <w:marTop w:val="0"/>
      <w:marBottom w:val="0"/>
      <w:divBdr>
        <w:top w:val="none" w:sz="0" w:space="0" w:color="auto"/>
        <w:left w:val="none" w:sz="0" w:space="0" w:color="auto"/>
        <w:bottom w:val="none" w:sz="0" w:space="0" w:color="auto"/>
        <w:right w:val="none" w:sz="0" w:space="0" w:color="auto"/>
      </w:divBdr>
    </w:div>
    <w:div w:id="913858109">
      <w:bodyDiv w:val="1"/>
      <w:marLeft w:val="0"/>
      <w:marRight w:val="0"/>
      <w:marTop w:val="0"/>
      <w:marBottom w:val="0"/>
      <w:divBdr>
        <w:top w:val="none" w:sz="0" w:space="0" w:color="auto"/>
        <w:left w:val="none" w:sz="0" w:space="0" w:color="auto"/>
        <w:bottom w:val="none" w:sz="0" w:space="0" w:color="auto"/>
        <w:right w:val="none" w:sz="0" w:space="0" w:color="auto"/>
      </w:divBdr>
    </w:div>
    <w:div w:id="14769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 王</dc:creator>
  <cp:lastModifiedBy>PC</cp:lastModifiedBy>
  <cp:revision>2</cp:revision>
  <dcterms:created xsi:type="dcterms:W3CDTF">2023-09-07T06:14:00Z</dcterms:created>
  <dcterms:modified xsi:type="dcterms:W3CDTF">2023-09-07T06:14:00Z</dcterms:modified>
</cp:coreProperties>
</file>