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3FF" w:rsidRDefault="008903FF">
      <w:pPr>
        <w:rPr>
          <w:rFonts w:eastAsia="仿宋_GB2312"/>
          <w:sz w:val="30"/>
        </w:rPr>
      </w:pPr>
    </w:p>
    <w:p w:rsidR="008903FF" w:rsidRDefault="003E6938">
      <w:pPr>
        <w:spacing w:line="360" w:lineRule="auto"/>
        <w:jc w:val="center"/>
        <w:rPr>
          <w:rFonts w:ascii="黑体" w:eastAsia="黑体" w:hAnsi="黑体"/>
          <w:sz w:val="32"/>
          <w:szCs w:val="32"/>
        </w:rPr>
      </w:pPr>
      <w:r>
        <w:rPr>
          <w:rFonts w:ascii="黑体" w:eastAsia="黑体" w:hAnsi="黑体" w:hint="eastAsia"/>
          <w:sz w:val="32"/>
          <w:szCs w:val="32"/>
        </w:rPr>
        <w:t>苏州市市级预算部门（单位）整体支出预算绩效自评报告</w:t>
      </w:r>
    </w:p>
    <w:p w:rsidR="008903FF" w:rsidRDefault="003E6938">
      <w:pPr>
        <w:spacing w:line="360" w:lineRule="auto"/>
        <w:jc w:val="center"/>
        <w:rPr>
          <w:rFonts w:ascii="黑体" w:eastAsia="黑体"/>
          <w:sz w:val="32"/>
          <w:szCs w:val="32"/>
        </w:rPr>
      </w:pPr>
      <w:r>
        <w:rPr>
          <w:rFonts w:ascii="黑体" w:eastAsia="黑体" w:hint="eastAsia"/>
          <w:sz w:val="32"/>
          <w:szCs w:val="32"/>
        </w:rPr>
        <w:t>（2022年度）</w:t>
      </w:r>
    </w:p>
    <w:p w:rsidR="008903FF" w:rsidRDefault="008903FF">
      <w:pPr>
        <w:spacing w:line="360" w:lineRule="auto"/>
        <w:jc w:val="center"/>
        <w:rPr>
          <w:rFonts w:eastAsia="仿宋_GB2312"/>
          <w:sz w:val="30"/>
        </w:rPr>
      </w:pPr>
    </w:p>
    <w:p w:rsidR="008903FF" w:rsidRDefault="003E6938">
      <w:pPr>
        <w:spacing w:line="360" w:lineRule="auto"/>
        <w:ind w:firstLineChars="200" w:firstLine="600"/>
        <w:rPr>
          <w:rFonts w:ascii="黑体" w:eastAsia="黑体" w:hAnsi="黑体"/>
          <w:sz w:val="30"/>
        </w:rPr>
      </w:pPr>
      <w:r>
        <w:rPr>
          <w:rFonts w:ascii="黑体" w:eastAsia="黑体" w:hAnsi="黑体" w:hint="eastAsia"/>
          <w:sz w:val="30"/>
        </w:rPr>
        <w:t>一、预算部门名称：</w:t>
      </w:r>
      <w:r>
        <w:rPr>
          <w:rFonts w:ascii="宋体" w:hAnsi="宋体" w:cs="宋体" w:hint="eastAsia"/>
          <w:sz w:val="24"/>
        </w:rPr>
        <w:t>苏州市财政投资评审中心</w:t>
      </w:r>
    </w:p>
    <w:p w:rsidR="008903FF" w:rsidRDefault="003E6938">
      <w:pPr>
        <w:spacing w:line="360" w:lineRule="auto"/>
        <w:ind w:firstLineChars="200" w:firstLine="600"/>
        <w:rPr>
          <w:rFonts w:ascii="黑体" w:eastAsia="黑体" w:hAnsi="黑体"/>
          <w:sz w:val="30"/>
        </w:rPr>
      </w:pPr>
      <w:r>
        <w:rPr>
          <w:rFonts w:ascii="黑体" w:eastAsia="黑体" w:hAnsi="黑体" w:hint="eastAsia"/>
          <w:sz w:val="30"/>
        </w:rPr>
        <w:t>二、</w:t>
      </w:r>
      <w:r>
        <w:rPr>
          <w:rFonts w:ascii="黑体" w:eastAsia="黑体" w:hAnsi="黑体"/>
          <w:sz w:val="30"/>
        </w:rPr>
        <w:t>年度履职目标完成情况</w:t>
      </w:r>
      <w:r>
        <w:rPr>
          <w:rFonts w:ascii="黑体" w:eastAsia="黑体" w:hAnsi="黑体" w:hint="eastAsia"/>
          <w:sz w:val="30"/>
        </w:rPr>
        <w:t>：</w:t>
      </w:r>
    </w:p>
    <w:p w:rsidR="008903FF" w:rsidRDefault="003E6938">
      <w:pPr>
        <w:spacing w:line="360" w:lineRule="auto"/>
        <w:ind w:firstLineChars="200" w:firstLine="480"/>
        <w:rPr>
          <w:rFonts w:ascii="宋体" w:hAnsi="宋体" w:cs="宋体"/>
          <w:sz w:val="24"/>
        </w:rPr>
      </w:pPr>
      <w:r>
        <w:rPr>
          <w:rFonts w:ascii="宋体" w:hAnsi="宋体" w:cs="宋体" w:hint="eastAsia"/>
          <w:sz w:val="24"/>
        </w:rPr>
        <w:t>（一）凝心铸魂，深入学习贯彻党的二十大精神。全体人员认真学习宣传贯彻党的二十大精神，通过全体学、处室学、支部学、青年理论小组学的方式，内化于心、外化于行，自觉把党的二十大宏伟目标转化为工作思路、工作举措和务实行动。（二）踔厉奋发，全面履行财政卫士职能。全年累计审定资金497.58亿元，审减节约资金28.08亿元。（三）服务大局，部署急难任重项目评审。按照市委、市政府的整体部署，紧急落实应急隔离点、方舱医院建设项目评审工作。（四）勇挑重担，有力发挥技术支撑作用。按照市政府要求，及时完成水潭头项目拆迁资金测算工作等，为领导决策提供第一手资料。全面落实财政要求，加快推进市级投融资公司涉及项目的财务决算评审工作。（五）攻坚克难，保障线上评审服务运转。克服疫情影响，依托财政评审信息化平台，全年累计完成线上接办项目1095个，涉及资金518亿元。（六）直面挑战，确保智能化评审有序推进。创新开展线上评审、线上会审、线上交互，组织智能化项目专家论证视频会60余次。（七）强化监督，提升评审服务效能。建立“红心管家”服务，出台评审联络员（行风监督员）制度，点对点服务协审单位。加强复核监督抽审，全年累计复核项目80余个。（八）党建引领，助推党建业务深度融合。常态化开展我为群众办实事项目活动。完成2022年度红心项目督导。圆满完成“走基层 下一线”党员先锋行动，组织到位、措施有力。（九）综合培养，推进评审队伍结构优化升级。设立“评审大讲堂”，在学干结合中练就过硬本领。组建“青年理论学习小组”，激发年轻干部活力。壮大党员队伍，提升党员队伍的青年力量。（十）同心聚力，勇当志愿服务先锋。投身志愿者活动，累计志愿服务近百人次；下沉社区、支援街道，支援疫情防控。安排多批次人员赴地铁站执勤，助力文明城市建设。</w:t>
      </w:r>
    </w:p>
    <w:p w:rsidR="008903FF" w:rsidRDefault="003E6938">
      <w:pPr>
        <w:spacing w:line="360" w:lineRule="auto"/>
        <w:ind w:left="600"/>
        <w:rPr>
          <w:rFonts w:ascii="黑体" w:eastAsia="黑体" w:hAnsi="黑体"/>
          <w:sz w:val="30"/>
        </w:rPr>
      </w:pPr>
      <w:r>
        <w:rPr>
          <w:rFonts w:ascii="黑体" w:eastAsia="黑体" w:hAnsi="黑体" w:hint="eastAsia"/>
          <w:sz w:val="30"/>
        </w:rPr>
        <w:t>三、部门（单位）概况</w:t>
      </w:r>
    </w:p>
    <w:p w:rsidR="008903FF" w:rsidRDefault="003E6938">
      <w:pPr>
        <w:spacing w:line="360" w:lineRule="auto"/>
        <w:ind w:firstLineChars="200" w:firstLine="480"/>
        <w:rPr>
          <w:rFonts w:ascii="宋体" w:hAnsi="宋体" w:cs="宋体"/>
          <w:sz w:val="24"/>
        </w:rPr>
      </w:pPr>
      <w:r>
        <w:rPr>
          <w:rFonts w:ascii="宋体" w:hAnsi="宋体" w:cs="宋体" w:hint="eastAsia"/>
          <w:sz w:val="24"/>
        </w:rPr>
        <w:t>苏州市财政投资评审中心成立于2006年3月，是苏州市财政局所属正处级行政管</w:t>
      </w:r>
      <w:r>
        <w:rPr>
          <w:rFonts w:ascii="宋体" w:hAnsi="宋体" w:cs="宋体" w:hint="eastAsia"/>
          <w:sz w:val="24"/>
        </w:rPr>
        <w:lastRenderedPageBreak/>
        <w:t>理类事业单位，内设7个正科级处室，分别为办公室、复核监督处、社会事业处、市政公用处、水利水务处、轨道交通处和土地征收处，承担市级政府投资项目评审工作。（一）负责市级政府投资建设项目工程概算、预算、决算的审查，对项目年度财务决算、项目概算和竣工决算签署评审意见。（二）参与市级政府投资建设项目可行性研究、初步设计论证，对项目资金的安排签署评审意见。（三）参与市级政府投资建设项目工程招投标及工程采购的有关工作。（四）负责市级政府投资建设项目资金使用和管理情况的评审，参与市级政府投资建设项目中特大工程资金的监管。（五）负责市级政府投资建设重点工程、实事工程项目的财政跟踪评审。（六）负责市级政府投资建设项目工程效益后评价工作。</w:t>
      </w:r>
    </w:p>
    <w:p w:rsidR="008903FF" w:rsidRDefault="003E6938">
      <w:pPr>
        <w:spacing w:line="360" w:lineRule="auto"/>
        <w:ind w:left="600"/>
        <w:rPr>
          <w:rFonts w:ascii="黑体" w:eastAsia="黑体" w:hAnsi="黑体"/>
          <w:sz w:val="30"/>
        </w:rPr>
      </w:pPr>
      <w:r>
        <w:rPr>
          <w:rFonts w:ascii="黑体" w:eastAsia="黑体" w:hAnsi="黑体" w:hint="eastAsia"/>
          <w:sz w:val="30"/>
        </w:rPr>
        <w:t>四、部门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整体支出绩效实现情况</w:t>
      </w:r>
    </w:p>
    <w:p w:rsidR="008903FF" w:rsidRDefault="003E6938">
      <w:pPr>
        <w:spacing w:line="360" w:lineRule="auto"/>
        <w:ind w:firstLineChars="200" w:firstLine="480"/>
        <w:rPr>
          <w:rFonts w:ascii="宋体" w:hAnsi="宋体" w:cs="宋体"/>
          <w:sz w:val="24"/>
        </w:rPr>
      </w:pPr>
      <w:r>
        <w:rPr>
          <w:rFonts w:ascii="宋体" w:hAnsi="宋体" w:cs="宋体" w:hint="eastAsia"/>
          <w:sz w:val="24"/>
        </w:rPr>
        <w:t>苏州市财政投资评审中心始终坚持“求真务实、科学评审”的原则和“不唯增、不唯减、只唯实”的评审理念，踔厉奋发、勇毅前行，克服疫情影响，切实履行“财政卫士”职责，全年审定资金近500亿元，审减节约资金28.08亿元，为强化政府投资项目管理和提高财政资金使用效益发挥了重要作用。一、全面履行财政项目资金监管。克服疫情影响，全面依托评审信息化系统，开展线上接办、线上评审、线上交流，全面服务财政项目资金管理，真正实现了防疫抗疫不放松，评审工作不停步，无一例出现延后情况。全面落实财政要求，及时完成水潭头项目拆迁资金测算、市五院二期土地征迁费用测算等加急工作任务，加快推进市级投融资公司涉及项目的财务决算评审工作，提高建设单位竣工财务决算报送责任意识，为财政部门批复竣工财务决算提供依据。二、高效服务政府投资项目建设。护航突发应急，争分夺秒落实“健康驿站”临时应急隔离点、方舱医院建设等防疫重点项目评审任务。服务大局，抽调评审骨干加急完成苏盐粮食仓储与加工项目施工总承包工程预算评审、中国中医科学院大学建设项目概算评审任务。质量至上，重点落实2022年市级重点项目、实事项目评审，统筹兼顾历年续建项目评审，全年出具概算评审意见单82份，涉及资金110余亿元，为政府投资项目有序推进保驾护航。三、有效健全内外监督管理体系。统一评审原则，联合住建等行业部门，对疫情期间相关文件效力的执行时间节点、现场人员防疫费用、窝工费用、降效费用等的计取等方面征求意见，合力达成处理共识，确保评审与时俱进。完善内部防控体系，制定内部《现场踏勘注意要点》操作规则、《重点项目报告会审内部流程》，完成工程造价专家库第四届成员更新。同时建立“红心管家”服务，出台评审联络员（行风监督员）制度，收集意见建议近百条，已完成意见答复60条，优</w:t>
      </w:r>
      <w:r>
        <w:rPr>
          <w:rFonts w:ascii="宋体" w:hAnsi="宋体" w:cs="宋体" w:hint="eastAsia"/>
          <w:sz w:val="24"/>
        </w:rPr>
        <w:lastRenderedPageBreak/>
        <w:t>化评审流程15条，形成整改方案17条，全力保障评审服务高效规范、行稳致远。四、努力发挥行业示范引领作用。践行大数据理念，全面完善评审全业务、全周期、全流程信息化平台，开发“保护区内评审项目热力图”“评审指标库系统模块”，进一步夯实信息化建设在全国同行排头兵地位。探索评审技术前沿，深化“造价+BIM”评审模式应用，累计开展“造价+BIM”投资评审项目20余个，涉及资金170余亿元，全面优化项目建设方案、助力数字经济新基建。践行人民至上理念，擦亮“红心项目”党建品牌，创新开展基层一线红心服务，推进党建业务双融双促。多渠道评审宣传，创新设立“评审大讲堂”活动，组建“青年理论学习小组”，深化落实党的二十大精神，助力开启苏州财政评审新征程。</w:t>
      </w:r>
    </w:p>
    <w:p w:rsidR="008903FF" w:rsidRDefault="003E6938">
      <w:pPr>
        <w:spacing w:line="360" w:lineRule="auto"/>
        <w:ind w:left="600"/>
        <w:rPr>
          <w:rFonts w:ascii="黑体" w:eastAsia="黑体" w:hAnsi="黑体"/>
          <w:sz w:val="30"/>
        </w:rPr>
      </w:pPr>
      <w:r>
        <w:rPr>
          <w:rFonts w:ascii="黑体" w:eastAsia="黑体" w:hAnsi="黑体" w:hint="eastAsia"/>
          <w:sz w:val="30"/>
        </w:rPr>
        <w:t>五、部门</w:t>
      </w:r>
      <w:r>
        <w:rPr>
          <w:rFonts w:ascii="黑体" w:eastAsia="黑体" w:hAnsi="黑体"/>
          <w:sz w:val="30"/>
        </w:rPr>
        <w:t>（</w:t>
      </w:r>
      <w:r>
        <w:rPr>
          <w:rFonts w:ascii="黑体" w:eastAsia="黑体" w:hAnsi="黑体" w:hint="eastAsia"/>
          <w:sz w:val="30"/>
        </w:rPr>
        <w:t>单位</w:t>
      </w:r>
      <w:r>
        <w:rPr>
          <w:rFonts w:ascii="黑体" w:eastAsia="黑体" w:hAnsi="黑体"/>
          <w:sz w:val="30"/>
        </w:rPr>
        <w:t>）</w:t>
      </w:r>
      <w:r>
        <w:rPr>
          <w:rFonts w:ascii="黑体" w:eastAsia="黑体" w:hAnsi="黑体" w:hint="eastAsia"/>
          <w:sz w:val="30"/>
        </w:rPr>
        <w:t>整体支出绩效中存</w:t>
      </w:r>
      <w:r>
        <w:rPr>
          <w:rFonts w:ascii="黑体" w:eastAsia="黑体" w:hAnsi="黑体"/>
          <w:sz w:val="30"/>
        </w:rPr>
        <w:t>在问题</w:t>
      </w:r>
      <w:r>
        <w:rPr>
          <w:rFonts w:ascii="黑体" w:eastAsia="黑体" w:hAnsi="黑体" w:hint="eastAsia"/>
          <w:sz w:val="30"/>
        </w:rPr>
        <w:t>及</w:t>
      </w:r>
      <w:r>
        <w:rPr>
          <w:rFonts w:ascii="黑体" w:eastAsia="黑体" w:hAnsi="黑体"/>
          <w:sz w:val="30"/>
        </w:rPr>
        <w:t>改进措施</w:t>
      </w:r>
    </w:p>
    <w:p w:rsidR="008903FF" w:rsidRDefault="003E6938">
      <w:pPr>
        <w:spacing w:line="360" w:lineRule="auto"/>
        <w:ind w:firstLineChars="200" w:firstLine="480"/>
        <w:rPr>
          <w:rFonts w:ascii="宋体" w:hAnsi="宋体" w:cs="宋体"/>
          <w:sz w:val="24"/>
        </w:rPr>
      </w:pPr>
      <w:r>
        <w:rPr>
          <w:rFonts w:ascii="宋体" w:hAnsi="宋体" w:cs="宋体" w:hint="eastAsia"/>
          <w:sz w:val="24"/>
        </w:rPr>
        <w:t>针对提升前期质效，加强指标建设探索与应用。逐步建立与扩充支出指标建设、价格指标建设，推动评审工作跨越式发展，提高评审结论的准确性和科学性。针对提升管理水平，加强评审信息系统工具优化。优化财政投资评审一体化信息平台，升级添加评审指标库等功能，加大评审信息化平台应用，让送审更便捷，数据多跑路，保障评审工作及时高效。</w:t>
      </w:r>
    </w:p>
    <w:p w:rsidR="008903FF" w:rsidRDefault="003E6938">
      <w:pPr>
        <w:spacing w:line="360" w:lineRule="auto"/>
        <w:ind w:left="600"/>
        <w:rPr>
          <w:rFonts w:ascii="黑体" w:eastAsia="黑体" w:hAnsi="黑体"/>
          <w:sz w:val="30"/>
        </w:rPr>
      </w:pPr>
      <w:r>
        <w:rPr>
          <w:rFonts w:ascii="黑体" w:eastAsia="黑体" w:hAnsi="黑体" w:hint="eastAsia"/>
          <w:sz w:val="30"/>
        </w:rPr>
        <w:t>六、</w:t>
      </w:r>
      <w:r>
        <w:rPr>
          <w:rFonts w:ascii="黑体" w:eastAsia="黑体" w:hAnsi="黑体"/>
          <w:sz w:val="30"/>
        </w:rPr>
        <w:t>绩效自评</w:t>
      </w:r>
      <w:r>
        <w:rPr>
          <w:rFonts w:ascii="黑体" w:eastAsia="黑体" w:hAnsi="黑体" w:hint="eastAsia"/>
          <w:sz w:val="30"/>
        </w:rPr>
        <w:t>结果</w:t>
      </w:r>
      <w:r>
        <w:rPr>
          <w:rFonts w:ascii="黑体" w:eastAsia="黑体" w:hAnsi="黑体"/>
          <w:sz w:val="30"/>
        </w:rPr>
        <w:t>拟应用和公开</w:t>
      </w:r>
      <w:r>
        <w:rPr>
          <w:rFonts w:ascii="黑体" w:eastAsia="黑体" w:hAnsi="黑体" w:hint="eastAsia"/>
          <w:sz w:val="30"/>
        </w:rPr>
        <w:t>情况</w:t>
      </w:r>
    </w:p>
    <w:p w:rsidR="008903FF" w:rsidRDefault="003E6938">
      <w:pPr>
        <w:spacing w:line="360" w:lineRule="auto"/>
        <w:ind w:firstLineChars="200" w:firstLine="480"/>
        <w:rPr>
          <w:rFonts w:ascii="宋体" w:hAnsi="宋体" w:cs="宋体"/>
          <w:sz w:val="24"/>
        </w:rPr>
      </w:pPr>
      <w:r>
        <w:rPr>
          <w:rFonts w:ascii="宋体" w:hAnsi="宋体" w:cs="宋体" w:hint="eastAsia"/>
          <w:sz w:val="24"/>
        </w:rPr>
        <w:t>通过绩效评价，进一步掌握了经费使用情况和取得的效果，为下一年提高资金的使用效益，加强财政支出的规范管理等工作提供重要的参考依据。绩效自评报告完成后及时公开，接受监督。</w:t>
      </w:r>
    </w:p>
    <w:p w:rsidR="008903FF" w:rsidRDefault="008903FF">
      <w:pPr>
        <w:spacing w:line="360" w:lineRule="auto"/>
        <w:rPr>
          <w:rFonts w:ascii="黑体" w:eastAsia="黑体" w:hAnsi="黑体"/>
          <w:sz w:val="30"/>
        </w:rPr>
        <w:sectPr w:rsidR="008903FF">
          <w:headerReference w:type="even" r:id="rId7"/>
          <w:headerReference w:type="default" r:id="rId8"/>
          <w:footerReference w:type="even" r:id="rId9"/>
          <w:footerReference w:type="default" r:id="rId10"/>
          <w:pgSz w:w="11907" w:h="16840"/>
          <w:pgMar w:top="1247" w:right="1400" w:bottom="1089" w:left="1559" w:header="851" w:footer="992" w:gutter="0"/>
          <w:paperSrc w:first="15" w:other="15"/>
          <w:cols w:space="720"/>
          <w:docGrid w:type="lines" w:linePitch="312"/>
        </w:sectPr>
      </w:pPr>
    </w:p>
    <w:p w:rsidR="008903FF" w:rsidRDefault="003E6938">
      <w:pPr>
        <w:numPr>
          <w:ilvl w:val="0"/>
          <w:numId w:val="1"/>
        </w:numPr>
        <w:spacing w:line="360" w:lineRule="auto"/>
        <w:ind w:left="600"/>
        <w:rPr>
          <w:rFonts w:ascii="黑体" w:eastAsia="黑体" w:hAnsi="黑体"/>
          <w:sz w:val="30"/>
        </w:rPr>
      </w:pPr>
      <w:r>
        <w:rPr>
          <w:rFonts w:ascii="黑体" w:eastAsia="黑体" w:hAnsi="黑体" w:hint="eastAsia"/>
          <w:sz w:val="30"/>
        </w:rPr>
        <w:lastRenderedPageBreak/>
        <w:t>预算信息</w:t>
      </w:r>
    </w:p>
    <w:p w:rsidR="008903FF" w:rsidRDefault="008903FF">
      <w:pPr>
        <w:spacing w:line="360" w:lineRule="auto"/>
        <w:ind w:left="600"/>
        <w:rPr>
          <w:rFonts w:ascii="黑体" w:eastAsia="黑体" w:hAnsi="黑体"/>
          <w:sz w:val="30"/>
        </w:rPr>
      </w:pPr>
    </w:p>
    <w:tbl>
      <w:tblPr>
        <w:tblW w:w="1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9"/>
        <w:gridCol w:w="2268"/>
        <w:gridCol w:w="2268"/>
        <w:gridCol w:w="2268"/>
        <w:gridCol w:w="2268"/>
        <w:gridCol w:w="2268"/>
      </w:tblGrid>
      <w:tr w:rsidR="008903FF">
        <w:trPr>
          <w:trHeight w:val="339"/>
        </w:trPr>
        <w:tc>
          <w:tcPr>
            <w:tcW w:w="3079"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kern w:val="0"/>
                <w:sz w:val="24"/>
              </w:rPr>
              <w:t>本年度预算资金（万元）</w:t>
            </w:r>
          </w:p>
        </w:tc>
        <w:tc>
          <w:tcPr>
            <w:tcW w:w="2268"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kern w:val="0"/>
                <w:sz w:val="24"/>
              </w:rPr>
              <w:t>年初预算数（万元）</w:t>
            </w:r>
          </w:p>
        </w:tc>
        <w:tc>
          <w:tcPr>
            <w:tcW w:w="2268"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kern w:val="0"/>
                <w:sz w:val="24"/>
              </w:rPr>
              <w:t>上年度结转及当年预算追加追减数(万元）</w:t>
            </w:r>
          </w:p>
        </w:tc>
        <w:tc>
          <w:tcPr>
            <w:tcW w:w="2268"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kern w:val="0"/>
                <w:sz w:val="24"/>
              </w:rPr>
              <w:t>调整预算数（万元）</w:t>
            </w:r>
          </w:p>
        </w:tc>
        <w:tc>
          <w:tcPr>
            <w:tcW w:w="2268"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kern w:val="0"/>
                <w:sz w:val="24"/>
              </w:rPr>
              <w:t>实际支出数（万元）</w:t>
            </w:r>
          </w:p>
        </w:tc>
        <w:tc>
          <w:tcPr>
            <w:tcW w:w="2268"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kern w:val="0"/>
                <w:sz w:val="24"/>
              </w:rPr>
              <w:t>执行率（%)</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预算总金额</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8415.23</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8415.23</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8317.97</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98.84%</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基本支出</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1144.15</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1144.15</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1177.82</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102.94%</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项目支出</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7271.08</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7271.08</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7140.15</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98.20%</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体检经费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8.38</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8.38</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7.49</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89.43%</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软件应用及开发费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50.91</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50.91</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66.96</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131.53%</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信息化维护费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20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20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20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100.00%</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政策法规普及宣传经费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4</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4</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4.84</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121.20%</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专项培训费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4</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4</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1.74</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43.55%</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专项印刷费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1</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0.28</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28.90%</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评估、审计、认证费1</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39</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39</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22.95</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58.85%</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党团活动经费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2.8</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2.8</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2.82</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100.87%</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办公设备购置费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6</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6</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3.27</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54.66%</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lastRenderedPageBreak/>
              <w:t>市政府投资项目评审经费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6500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4.07</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6504.07</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6277.24</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96.51%</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专项租赁费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4.99</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4.99</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4.96</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99.60%</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评估、审计、认证费2</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490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490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582.7</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118.92%</w:t>
            </w:r>
          </w:p>
        </w:tc>
      </w:tr>
      <w:tr w:rsidR="008903FF">
        <w:trPr>
          <w:trHeight w:val="540"/>
        </w:trPr>
        <w:tc>
          <w:tcPr>
            <w:tcW w:w="3079" w:type="dxa"/>
            <w:vAlign w:val="center"/>
          </w:tcPr>
          <w:p w:rsidR="008903FF" w:rsidRDefault="003E6938">
            <w:pPr>
              <w:widowControl/>
              <w:jc w:val="left"/>
              <w:rPr>
                <w:rFonts w:ascii="宋体" w:hAnsi="宋体" w:cs="宋体"/>
                <w:kern w:val="0"/>
                <w:sz w:val="24"/>
              </w:rPr>
            </w:pPr>
            <w:r>
              <w:rPr>
                <w:rFonts w:ascii="宋体" w:hAnsi="宋体" w:cs="宋体" w:hint="eastAsia"/>
                <w:sz w:val="24"/>
              </w:rPr>
              <w:t>物业管理费</w:t>
            </w:r>
          </w:p>
        </w:tc>
        <w:tc>
          <w:tcPr>
            <w:tcW w:w="2268" w:type="dxa"/>
            <w:vAlign w:val="center"/>
          </w:tcPr>
          <w:p w:rsidR="008903FF" w:rsidRDefault="003E6938">
            <w:pPr>
              <w:widowControl/>
              <w:jc w:val="center"/>
              <w:rPr>
                <w:rFonts w:ascii="宋体" w:hAnsi="宋体" w:cs="宋体"/>
                <w:kern w:val="0"/>
                <w:sz w:val="24"/>
              </w:rPr>
            </w:pPr>
            <w:r>
              <w:rPr>
                <w:rFonts w:ascii="宋体" w:hAnsi="宋体" w:cs="宋体" w:hint="eastAsia"/>
                <w:sz w:val="24"/>
              </w:rPr>
              <w:t>140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140</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144.84</w:t>
            </w:r>
          </w:p>
        </w:tc>
        <w:tc>
          <w:tcPr>
            <w:tcW w:w="2268" w:type="dxa"/>
            <w:vAlign w:val="center"/>
          </w:tcPr>
          <w:p w:rsidR="008903FF" w:rsidRDefault="003E6938">
            <w:pPr>
              <w:widowControl/>
              <w:jc w:val="center"/>
              <w:rPr>
                <w:rFonts w:ascii="宋体" w:hAnsi="宋体" w:cs="宋体"/>
                <w:sz w:val="24"/>
              </w:rPr>
            </w:pPr>
            <w:r>
              <w:rPr>
                <w:rFonts w:ascii="宋体" w:hAnsi="宋体" w:cs="宋体" w:hint="eastAsia"/>
                <w:sz w:val="24"/>
              </w:rPr>
              <w:t>103.46%</w:t>
            </w:r>
          </w:p>
        </w:tc>
      </w:tr>
    </w:tbl>
    <w:p w:rsidR="008903FF" w:rsidRDefault="008903FF">
      <w:pPr>
        <w:spacing w:line="360" w:lineRule="auto"/>
        <w:ind w:left="600"/>
        <w:rPr>
          <w:rFonts w:ascii="黑体" w:eastAsia="黑体" w:hAnsi="黑体"/>
          <w:sz w:val="30"/>
        </w:rPr>
      </w:pPr>
    </w:p>
    <w:p w:rsidR="008903FF" w:rsidRDefault="003E6938">
      <w:pPr>
        <w:numPr>
          <w:ilvl w:val="0"/>
          <w:numId w:val="1"/>
        </w:numPr>
        <w:spacing w:line="360" w:lineRule="auto"/>
        <w:ind w:left="600"/>
        <w:rPr>
          <w:rFonts w:ascii="黑体" w:eastAsia="黑体" w:hAnsi="黑体"/>
          <w:sz w:val="30"/>
        </w:rPr>
      </w:pPr>
      <w:r>
        <w:rPr>
          <w:rFonts w:ascii="黑体" w:eastAsia="黑体" w:hAnsi="黑体" w:hint="eastAsia"/>
          <w:sz w:val="30"/>
        </w:rPr>
        <w:t>年度重点任务</w:t>
      </w:r>
    </w:p>
    <w:p w:rsidR="008903FF" w:rsidRDefault="008903FF">
      <w:pPr>
        <w:spacing w:line="360" w:lineRule="auto"/>
        <w:ind w:left="600"/>
        <w:rPr>
          <w:rFonts w:ascii="黑体" w:eastAsia="黑体" w:hAnsi="黑体"/>
          <w:sz w:val="30"/>
        </w:rPr>
      </w:pPr>
    </w:p>
    <w:tbl>
      <w:tblPr>
        <w:tblW w:w="13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9"/>
        <w:gridCol w:w="3818"/>
        <w:gridCol w:w="3538"/>
        <w:gridCol w:w="2742"/>
      </w:tblGrid>
      <w:tr w:rsidR="008903FF">
        <w:trPr>
          <w:trHeight w:val="339"/>
        </w:trPr>
        <w:tc>
          <w:tcPr>
            <w:tcW w:w="3419" w:type="dxa"/>
            <w:shd w:val="clear" w:color="000000" w:fill="BFBFBF"/>
            <w:vAlign w:val="center"/>
          </w:tcPr>
          <w:p w:rsidR="008903FF" w:rsidRDefault="008903FF">
            <w:pPr>
              <w:widowControl/>
              <w:jc w:val="center"/>
              <w:rPr>
                <w:rFonts w:ascii="宋体" w:hAnsi="宋体" w:cs="宋体"/>
                <w:b/>
                <w:bCs/>
                <w:kern w:val="0"/>
                <w:sz w:val="24"/>
              </w:rPr>
            </w:pPr>
          </w:p>
          <w:p w:rsidR="008903FF" w:rsidRDefault="003E6938">
            <w:pPr>
              <w:widowControl/>
              <w:jc w:val="center"/>
              <w:rPr>
                <w:rFonts w:ascii="宋体" w:hAnsi="宋体" w:cs="宋体"/>
                <w:b/>
                <w:bCs/>
                <w:kern w:val="0"/>
                <w:sz w:val="24"/>
              </w:rPr>
            </w:pPr>
            <w:r>
              <w:rPr>
                <w:rFonts w:ascii="宋体" w:hAnsi="宋体" w:cs="宋体" w:hint="eastAsia"/>
                <w:b/>
                <w:bCs/>
                <w:kern w:val="0"/>
                <w:sz w:val="24"/>
              </w:rPr>
              <w:t>对应部门主要职责</w:t>
            </w:r>
          </w:p>
          <w:p w:rsidR="008903FF" w:rsidRDefault="008903FF">
            <w:pPr>
              <w:widowControl/>
              <w:jc w:val="center"/>
              <w:rPr>
                <w:rFonts w:ascii="宋体" w:hAnsi="宋体" w:cs="宋体"/>
                <w:b/>
                <w:bCs/>
                <w:kern w:val="0"/>
                <w:sz w:val="24"/>
              </w:rPr>
            </w:pPr>
          </w:p>
        </w:tc>
        <w:tc>
          <w:tcPr>
            <w:tcW w:w="3818"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kern w:val="0"/>
                <w:sz w:val="24"/>
              </w:rPr>
              <w:t>任务名称</w:t>
            </w:r>
          </w:p>
        </w:tc>
        <w:tc>
          <w:tcPr>
            <w:tcW w:w="3538"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kern w:val="0"/>
                <w:sz w:val="24"/>
              </w:rPr>
              <w:t>主要内容</w:t>
            </w:r>
          </w:p>
        </w:tc>
        <w:tc>
          <w:tcPr>
            <w:tcW w:w="2742"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kern w:val="0"/>
                <w:sz w:val="24"/>
              </w:rPr>
              <w:t>完成情况</w:t>
            </w:r>
          </w:p>
        </w:tc>
      </w:tr>
      <w:tr w:rsidR="008903FF">
        <w:trPr>
          <w:trHeight w:val="608"/>
        </w:trPr>
        <w:tc>
          <w:tcPr>
            <w:tcW w:w="3419" w:type="dxa"/>
            <w:vMerge w:val="restart"/>
            <w:vAlign w:val="center"/>
          </w:tcPr>
          <w:p w:rsidR="008903FF" w:rsidRDefault="003E6938">
            <w:pPr>
              <w:widowControl/>
              <w:jc w:val="center"/>
              <w:rPr>
                <w:rFonts w:ascii="宋体" w:hAnsi="宋体" w:cs="宋体"/>
                <w:kern w:val="0"/>
                <w:sz w:val="24"/>
              </w:rPr>
            </w:pPr>
            <w:r>
              <w:rPr>
                <w:rFonts w:ascii="宋体" w:hAnsi="宋体" w:cs="宋体" w:hint="eastAsia"/>
                <w:sz w:val="24"/>
              </w:rPr>
              <w:t>（一）负责市级政府投资建设项目工程概算、预算、决算的审查，对项目年度财务决算、项目概算和竣工决算签署评审意见。（二）参与市级政府投资建设项目可行性研究、初步设计论证，对项目资金的安排签署评审意见。（三）参与市级政府投资建设项目工程招投标及工程采购的有关工作。（四）负责市级政府投资建设项目资金使用和管理情况的评审，参与</w:t>
            </w:r>
            <w:r>
              <w:rPr>
                <w:rFonts w:ascii="宋体" w:hAnsi="宋体" w:cs="宋体" w:hint="eastAsia"/>
                <w:sz w:val="24"/>
              </w:rPr>
              <w:lastRenderedPageBreak/>
              <w:t>市级政府投资建设项目中特大工程资金的监管。（五）负责市级政府投资建设重点工程、实事工程项目的财政跟踪评审。（六）负责市级政府投资建设项目工程效益后评价工作。</w:t>
            </w:r>
          </w:p>
        </w:tc>
        <w:tc>
          <w:tcPr>
            <w:tcW w:w="3818" w:type="dxa"/>
            <w:vAlign w:val="center"/>
          </w:tcPr>
          <w:p w:rsidR="008903FF" w:rsidRDefault="003E6938">
            <w:pPr>
              <w:widowControl/>
              <w:jc w:val="center"/>
              <w:rPr>
                <w:rFonts w:ascii="宋体" w:hAnsi="宋体" w:cs="宋体"/>
                <w:sz w:val="24"/>
              </w:rPr>
            </w:pPr>
            <w:r>
              <w:rPr>
                <w:rFonts w:ascii="宋体" w:hAnsi="宋体" w:cs="宋体" w:hint="eastAsia"/>
                <w:sz w:val="24"/>
              </w:rPr>
              <w:lastRenderedPageBreak/>
              <w:t>（一）加强宣传与交流。强化对省财政厅、市财政局及《财政评审》杂志的信息报送，提升评审简报质量，更多角度更快速度挖掘项目关键信息，服务重点项目建设。（二）深入深化党建引领。通过集中学习、交流研讨、社区共建等方式，夯实党建基础，凝聚发展力量。</w:t>
            </w:r>
          </w:p>
        </w:tc>
        <w:tc>
          <w:tcPr>
            <w:tcW w:w="3538" w:type="dxa"/>
            <w:vAlign w:val="center"/>
          </w:tcPr>
          <w:p w:rsidR="008903FF" w:rsidRDefault="003E6938">
            <w:pPr>
              <w:widowControl/>
              <w:jc w:val="center"/>
              <w:rPr>
                <w:rFonts w:ascii="宋体" w:hAnsi="宋体" w:cs="宋体"/>
                <w:sz w:val="24"/>
              </w:rPr>
            </w:pPr>
            <w:r>
              <w:rPr>
                <w:rFonts w:ascii="宋体" w:hAnsi="宋体" w:cs="宋体" w:hint="eastAsia"/>
                <w:sz w:val="24"/>
              </w:rPr>
              <w:t>政策法规普及宣传经费</w:t>
            </w:r>
          </w:p>
        </w:tc>
        <w:tc>
          <w:tcPr>
            <w:tcW w:w="2742" w:type="dxa"/>
            <w:vAlign w:val="center"/>
          </w:tcPr>
          <w:p w:rsidR="008903FF" w:rsidRDefault="003E6938" w:rsidP="009159DE">
            <w:pPr>
              <w:widowControl/>
              <w:jc w:val="center"/>
              <w:rPr>
                <w:rFonts w:ascii="宋体" w:hAnsi="宋体" w:cs="宋体"/>
                <w:sz w:val="24"/>
              </w:rPr>
            </w:pPr>
            <w:r>
              <w:rPr>
                <w:rFonts w:ascii="宋体" w:hAnsi="宋体" w:cs="宋体" w:hint="eastAsia"/>
                <w:sz w:val="24"/>
              </w:rPr>
              <w:t>1.强化大市评审交流，开展全市财政评审座谈会议。加强理论研究，助力制定“研究加强政府建设形成资产的确认、登记和管理”等课题调研，每月编制《苏州市级重点建设项目财政评审月报》，定期编制《评审简报》，助推评审工作再提升。积极参与党建、工会、青妇、社团等活动，关心职工生</w:t>
            </w:r>
            <w:r>
              <w:rPr>
                <w:rFonts w:ascii="宋体" w:hAnsi="宋体" w:cs="宋体" w:hint="eastAsia"/>
                <w:sz w:val="24"/>
              </w:rPr>
              <w:lastRenderedPageBreak/>
              <w:t>活，开展谈心谈话，全面营造干事创业良好氛围。 2.勇当志愿服务先锋。积极投入疫情防控一线，累计志愿服务近百人次；完成下沉社区支援防疫抗疫工作、支援街道紧急疫情防控工作，投身</w:t>
            </w:r>
            <w:bookmarkStart w:id="0" w:name="_GoBack"/>
            <w:bookmarkEnd w:id="0"/>
            <w:r>
              <w:rPr>
                <w:rFonts w:ascii="宋体" w:hAnsi="宋体" w:cs="宋体" w:hint="eastAsia"/>
                <w:sz w:val="24"/>
              </w:rPr>
              <w:t>志愿服务，全面助力文明城市建设。 3.以党建活动与评审项目结合为切入点，常态化开展我为群众办实事项目活动。深入红心项目品牌建设，完成2022年度红心项目督导，并下沉“红心项目”党建品牌，设立双凤红心项目。圆满完成“走基层 下一线”党员先锋行动，与东吴人寿党支部助力双凤福地发展，开展品牌宣传、扶贫帮困、基建咨询、文明共建等一系列活动，组织到位、措施有力。</w:t>
            </w:r>
          </w:p>
        </w:tc>
      </w:tr>
      <w:tr w:rsidR="008903FF">
        <w:trPr>
          <w:trHeight w:val="608"/>
        </w:trPr>
        <w:tc>
          <w:tcPr>
            <w:tcW w:w="3419" w:type="dxa"/>
            <w:vMerge/>
            <w:vAlign w:val="center"/>
          </w:tcPr>
          <w:p w:rsidR="008903FF" w:rsidRDefault="008903FF">
            <w:pPr>
              <w:widowControl/>
              <w:jc w:val="center"/>
              <w:rPr>
                <w:rFonts w:ascii="宋体" w:hAnsi="宋体" w:cs="宋体"/>
                <w:kern w:val="0"/>
                <w:sz w:val="24"/>
              </w:rPr>
            </w:pPr>
          </w:p>
        </w:tc>
        <w:tc>
          <w:tcPr>
            <w:tcW w:w="3818" w:type="dxa"/>
            <w:vAlign w:val="center"/>
          </w:tcPr>
          <w:p w:rsidR="008903FF" w:rsidRDefault="003E6938">
            <w:pPr>
              <w:widowControl/>
              <w:jc w:val="center"/>
              <w:rPr>
                <w:rFonts w:ascii="宋体" w:hAnsi="宋体" w:cs="宋体"/>
                <w:sz w:val="24"/>
              </w:rPr>
            </w:pPr>
            <w:r>
              <w:rPr>
                <w:rFonts w:ascii="宋体" w:hAnsi="宋体" w:cs="宋体" w:hint="eastAsia"/>
                <w:sz w:val="24"/>
              </w:rPr>
              <w:t>（一）围绕财政中心工作，继续做好市重点工程和实事工程建设项目全过程跟踪评审。同时，主动对接相关建设单位，扎实推进历年项目</w:t>
            </w:r>
            <w:r>
              <w:rPr>
                <w:rFonts w:ascii="宋体" w:hAnsi="宋体" w:cs="宋体" w:hint="eastAsia"/>
                <w:sz w:val="24"/>
              </w:rPr>
              <w:lastRenderedPageBreak/>
              <w:t>的财务决算评审工作，并研究拟定市级政府投资基本建设项目竣工财务决算评审范围的指导性文件。 （二）加强协审项目管理与考核。加强已招标项目的协审管理与考核，完成增补项目协审服务招标，依托评审信息系统平台，推动评审工作规范化建设，提升财政评审质效。 （三）继续完善评审制度体系建设。完善评审指标标准化框架体系，修订协审制度规范，加强与其他职能部门的联动与合作，优化评审流程，提升评审报告质量。</w:t>
            </w:r>
          </w:p>
        </w:tc>
        <w:tc>
          <w:tcPr>
            <w:tcW w:w="3538" w:type="dxa"/>
            <w:vAlign w:val="center"/>
          </w:tcPr>
          <w:p w:rsidR="008903FF" w:rsidRDefault="003E6938">
            <w:pPr>
              <w:widowControl/>
              <w:jc w:val="center"/>
              <w:rPr>
                <w:rFonts w:ascii="宋体" w:hAnsi="宋体" w:cs="宋体"/>
                <w:sz w:val="24"/>
              </w:rPr>
            </w:pPr>
            <w:r>
              <w:rPr>
                <w:rFonts w:ascii="宋体" w:hAnsi="宋体" w:cs="宋体" w:hint="eastAsia"/>
                <w:sz w:val="24"/>
              </w:rPr>
              <w:lastRenderedPageBreak/>
              <w:t>市政府投资项目评审经费</w:t>
            </w:r>
          </w:p>
        </w:tc>
        <w:tc>
          <w:tcPr>
            <w:tcW w:w="2742" w:type="dxa"/>
            <w:vAlign w:val="center"/>
          </w:tcPr>
          <w:p w:rsidR="008903FF" w:rsidRDefault="003E6938">
            <w:pPr>
              <w:widowControl/>
              <w:jc w:val="center"/>
              <w:rPr>
                <w:rFonts w:ascii="宋体" w:hAnsi="宋体" w:cs="宋体"/>
                <w:sz w:val="24"/>
              </w:rPr>
            </w:pPr>
            <w:r>
              <w:rPr>
                <w:rFonts w:ascii="宋体" w:hAnsi="宋体" w:cs="宋体" w:hint="eastAsia"/>
                <w:sz w:val="24"/>
              </w:rPr>
              <w:t>1.发挥评审职能，始终坚持“求真务实、科学评审”的原则和“不唯增、不唯减、只唯实”的评审理念，</w:t>
            </w:r>
            <w:r>
              <w:rPr>
                <w:rFonts w:ascii="宋体" w:hAnsi="宋体" w:cs="宋体" w:hint="eastAsia"/>
                <w:sz w:val="24"/>
              </w:rPr>
              <w:lastRenderedPageBreak/>
              <w:t>踔厉奋发、勇毅前行，克服疫情影响，切实履行“财政卫士”职责，全年审定资金近500亿元，审减节约资金28.08亿元，为强化政府投资项目管理和提高财政资金使用效益发挥了重要作用。2.强化协审管理。建立“红心管家”服务，出台评审联络员（行风监督员）制度，点对点服务协审单位，全方位提升评审服务效能。同时严格按照协审单位考核管理要求，开展协审座谈交流会，及时发布协审通报协审情况，奖优罚劣，做到有据可依、有章可循。 3.完善评审制度。制定内部《现场踏勘注意要点》操作规则，进一步规范评审业务流程管理。完成《重点项目报告会审内部流程》，增设线上会审流程，提升会议会办效率。完成工程造价专家库更新，增设智能化、投资BIM组别，确定</w:t>
            </w:r>
            <w:r>
              <w:rPr>
                <w:rFonts w:ascii="宋体" w:hAnsi="宋体" w:cs="宋体" w:hint="eastAsia"/>
                <w:sz w:val="24"/>
              </w:rPr>
              <w:lastRenderedPageBreak/>
              <w:t>9个组别85名同志为第四届专家库成员，为后期评审争议解决提供强大技术支撑。</w:t>
            </w:r>
          </w:p>
        </w:tc>
      </w:tr>
      <w:tr w:rsidR="008903FF">
        <w:trPr>
          <w:trHeight w:val="608"/>
        </w:trPr>
        <w:tc>
          <w:tcPr>
            <w:tcW w:w="3419" w:type="dxa"/>
            <w:vMerge/>
            <w:vAlign w:val="center"/>
          </w:tcPr>
          <w:p w:rsidR="008903FF" w:rsidRDefault="008903FF">
            <w:pPr>
              <w:widowControl/>
              <w:jc w:val="center"/>
              <w:rPr>
                <w:rFonts w:ascii="宋体" w:hAnsi="宋体" w:cs="宋体"/>
                <w:kern w:val="0"/>
                <w:sz w:val="24"/>
              </w:rPr>
            </w:pPr>
          </w:p>
        </w:tc>
        <w:tc>
          <w:tcPr>
            <w:tcW w:w="3818" w:type="dxa"/>
            <w:vAlign w:val="center"/>
          </w:tcPr>
          <w:p w:rsidR="008903FF" w:rsidRDefault="003E6938">
            <w:pPr>
              <w:widowControl/>
              <w:jc w:val="center"/>
              <w:rPr>
                <w:rFonts w:ascii="宋体" w:hAnsi="宋体" w:cs="宋体"/>
                <w:sz w:val="24"/>
              </w:rPr>
            </w:pPr>
            <w:r>
              <w:rPr>
                <w:rFonts w:ascii="宋体" w:hAnsi="宋体" w:cs="宋体" w:hint="eastAsia"/>
                <w:sz w:val="24"/>
              </w:rPr>
              <w:t>全面拓展信息化建设。在做好系统安全维护的同时，深度挖掘，加大系统数据交互，加强系统开发建设，做好上线运行维护的同时，继续打响苏州财政评审信息化品牌。</w:t>
            </w:r>
          </w:p>
        </w:tc>
        <w:tc>
          <w:tcPr>
            <w:tcW w:w="3538" w:type="dxa"/>
            <w:vAlign w:val="center"/>
          </w:tcPr>
          <w:p w:rsidR="008903FF" w:rsidRDefault="003E6938">
            <w:pPr>
              <w:widowControl/>
              <w:jc w:val="center"/>
              <w:rPr>
                <w:rFonts w:ascii="宋体" w:hAnsi="宋体" w:cs="宋体"/>
                <w:sz w:val="24"/>
              </w:rPr>
            </w:pPr>
            <w:r>
              <w:rPr>
                <w:rFonts w:ascii="宋体" w:hAnsi="宋体" w:cs="宋体" w:hint="eastAsia"/>
                <w:sz w:val="24"/>
              </w:rPr>
              <w:t>软件应用及开发费</w:t>
            </w:r>
          </w:p>
        </w:tc>
        <w:tc>
          <w:tcPr>
            <w:tcW w:w="2742" w:type="dxa"/>
            <w:vAlign w:val="center"/>
          </w:tcPr>
          <w:p w:rsidR="008903FF" w:rsidRDefault="003E6938">
            <w:pPr>
              <w:widowControl/>
              <w:jc w:val="center"/>
              <w:rPr>
                <w:rFonts w:ascii="宋体" w:hAnsi="宋体" w:cs="宋体"/>
                <w:sz w:val="24"/>
              </w:rPr>
            </w:pPr>
            <w:r>
              <w:rPr>
                <w:rFonts w:ascii="宋体" w:hAnsi="宋体" w:cs="宋体" w:hint="eastAsia"/>
                <w:sz w:val="24"/>
              </w:rPr>
              <w:t>优化系统管理，保障评审工具先进。做好评审信息系统服务工作，完成系统维护修改申请300余份，并完善报告水印、保护区内评审项目热力图等应用功能，开发建设评审指标库系统模块，有效提升评审信息系统工具功能的服务水平。同时编制分版块功能《操作手册》、录制培训视频，确保有效掌握、熟练运用。</w:t>
            </w:r>
          </w:p>
        </w:tc>
      </w:tr>
      <w:tr w:rsidR="008903FF">
        <w:trPr>
          <w:trHeight w:val="608"/>
        </w:trPr>
        <w:tc>
          <w:tcPr>
            <w:tcW w:w="3419" w:type="dxa"/>
            <w:vMerge/>
            <w:vAlign w:val="center"/>
          </w:tcPr>
          <w:p w:rsidR="008903FF" w:rsidRDefault="008903FF">
            <w:pPr>
              <w:widowControl/>
              <w:jc w:val="center"/>
              <w:rPr>
                <w:rFonts w:ascii="宋体" w:hAnsi="宋体" w:cs="宋体"/>
                <w:kern w:val="0"/>
                <w:sz w:val="24"/>
              </w:rPr>
            </w:pPr>
          </w:p>
        </w:tc>
        <w:tc>
          <w:tcPr>
            <w:tcW w:w="3818" w:type="dxa"/>
            <w:vAlign w:val="center"/>
          </w:tcPr>
          <w:p w:rsidR="008903FF" w:rsidRDefault="003E6938">
            <w:pPr>
              <w:widowControl/>
              <w:jc w:val="center"/>
              <w:rPr>
                <w:rFonts w:ascii="宋体" w:hAnsi="宋体" w:cs="宋体"/>
                <w:sz w:val="24"/>
              </w:rPr>
            </w:pPr>
            <w:r>
              <w:rPr>
                <w:rFonts w:ascii="宋体" w:hAnsi="宋体" w:cs="宋体" w:hint="eastAsia"/>
                <w:sz w:val="24"/>
              </w:rPr>
              <w:t>开展各类专题学习教育活动。拟举办1-2次评审人员培训班及1-2次品德修养的讲座，坚持新时代新思想发展理念，加强党风廉政建设，注重内外防控体系建设，争先创优，为财政增辉添彩。</w:t>
            </w:r>
          </w:p>
        </w:tc>
        <w:tc>
          <w:tcPr>
            <w:tcW w:w="3538" w:type="dxa"/>
            <w:vAlign w:val="center"/>
          </w:tcPr>
          <w:p w:rsidR="008903FF" w:rsidRDefault="003E6938">
            <w:pPr>
              <w:widowControl/>
              <w:jc w:val="center"/>
              <w:rPr>
                <w:rFonts w:ascii="宋体" w:hAnsi="宋体" w:cs="宋体"/>
                <w:sz w:val="24"/>
              </w:rPr>
            </w:pPr>
            <w:r>
              <w:rPr>
                <w:rFonts w:ascii="宋体" w:hAnsi="宋体" w:cs="宋体" w:hint="eastAsia"/>
                <w:sz w:val="24"/>
              </w:rPr>
              <w:t>专项培训费</w:t>
            </w:r>
          </w:p>
        </w:tc>
        <w:tc>
          <w:tcPr>
            <w:tcW w:w="2742" w:type="dxa"/>
            <w:vAlign w:val="center"/>
          </w:tcPr>
          <w:p w:rsidR="008903FF" w:rsidRDefault="003E6938">
            <w:pPr>
              <w:widowControl/>
              <w:jc w:val="center"/>
              <w:rPr>
                <w:rFonts w:ascii="宋体" w:hAnsi="宋体" w:cs="宋体"/>
                <w:sz w:val="24"/>
              </w:rPr>
            </w:pPr>
            <w:r>
              <w:rPr>
                <w:rFonts w:ascii="宋体" w:hAnsi="宋体" w:cs="宋体" w:hint="eastAsia"/>
                <w:sz w:val="24"/>
              </w:rPr>
              <w:t>设立“评审大讲堂”活动，旨在学干结合中练就过硬本领、掌握过硬技能，营造比学赶超、奋勇争先的浓厚氛围。组建“青年理论学习小组”，开展青年理论学习小组读书分享会，有效激发年轻干部活力。丰富学习形式，包括收听收看大会报告、观看《党课开讲啦》系列节</w:t>
            </w:r>
            <w:r>
              <w:rPr>
                <w:rFonts w:ascii="宋体" w:hAnsi="宋体" w:cs="宋体" w:hint="eastAsia"/>
                <w:sz w:val="24"/>
              </w:rPr>
              <w:lastRenderedPageBreak/>
              <w:t>目、沉浸式主题实践活动等，深刻感悟思想伟力，凝聚磅礴力量。积极参与党建、工会、青妇、社团等活动，关心职工生活，开展谈心谈话，全面营造干事创业良好氛围。</w:t>
            </w:r>
          </w:p>
        </w:tc>
      </w:tr>
    </w:tbl>
    <w:p w:rsidR="008903FF" w:rsidRDefault="008903FF">
      <w:pPr>
        <w:spacing w:line="360" w:lineRule="auto"/>
        <w:ind w:left="600"/>
        <w:rPr>
          <w:rFonts w:ascii="黑体" w:eastAsia="黑体" w:hAnsi="黑体"/>
          <w:sz w:val="30"/>
        </w:rPr>
      </w:pPr>
    </w:p>
    <w:p w:rsidR="008903FF" w:rsidRDefault="008903FF">
      <w:pPr>
        <w:spacing w:line="360" w:lineRule="auto"/>
        <w:ind w:left="600"/>
        <w:rPr>
          <w:rFonts w:ascii="黑体" w:eastAsia="黑体" w:hAnsi="黑体"/>
          <w:sz w:val="30"/>
        </w:rPr>
      </w:pPr>
    </w:p>
    <w:p w:rsidR="008903FF" w:rsidRDefault="003E6938">
      <w:pPr>
        <w:numPr>
          <w:ilvl w:val="0"/>
          <w:numId w:val="1"/>
        </w:numPr>
        <w:spacing w:line="360" w:lineRule="auto"/>
        <w:ind w:left="600"/>
        <w:rPr>
          <w:rFonts w:ascii="黑体" w:eastAsia="黑体" w:hAnsi="黑体"/>
          <w:sz w:val="30"/>
        </w:rPr>
      </w:pPr>
      <w:r>
        <w:rPr>
          <w:rFonts w:ascii="黑体" w:eastAsia="黑体" w:hAnsi="黑体" w:hint="eastAsia"/>
          <w:sz w:val="30"/>
        </w:rPr>
        <w:t>部门整体自评表</w:t>
      </w:r>
    </w:p>
    <w:tbl>
      <w:tblPr>
        <w:tblpPr w:leftFromText="180" w:rightFromText="180" w:vertAnchor="text" w:horzAnchor="page" w:tblpX="1656" w:tblpY="127"/>
        <w:tblOverlap w:val="never"/>
        <w:tblW w:w="14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7"/>
        <w:gridCol w:w="2051"/>
        <w:gridCol w:w="2061"/>
        <w:gridCol w:w="1987"/>
        <w:gridCol w:w="1799"/>
        <w:gridCol w:w="1866"/>
        <w:gridCol w:w="1787"/>
        <w:gridCol w:w="1071"/>
      </w:tblGrid>
      <w:tr w:rsidR="008903FF">
        <w:trPr>
          <w:trHeight w:val="339"/>
        </w:trPr>
        <w:tc>
          <w:tcPr>
            <w:tcW w:w="2067" w:type="dxa"/>
            <w:shd w:val="clear" w:color="000000" w:fill="BFBFBF"/>
            <w:vAlign w:val="center"/>
          </w:tcPr>
          <w:p w:rsidR="008903FF" w:rsidRDefault="008903FF">
            <w:pPr>
              <w:widowControl/>
              <w:jc w:val="center"/>
              <w:rPr>
                <w:rFonts w:ascii="宋体" w:hAnsi="宋体" w:cs="宋体"/>
                <w:b/>
                <w:bCs/>
                <w:kern w:val="0"/>
                <w:sz w:val="24"/>
              </w:rPr>
            </w:pPr>
          </w:p>
        </w:tc>
        <w:tc>
          <w:tcPr>
            <w:tcW w:w="2051"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sz w:val="24"/>
              </w:rPr>
              <w:t>类别</w:t>
            </w:r>
          </w:p>
        </w:tc>
        <w:tc>
          <w:tcPr>
            <w:tcW w:w="2061"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sz w:val="24"/>
              </w:rPr>
              <w:t>指标名称</w:t>
            </w:r>
          </w:p>
        </w:tc>
        <w:tc>
          <w:tcPr>
            <w:tcW w:w="1987"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sz w:val="24"/>
              </w:rPr>
              <w:t>指标目标值</w:t>
            </w:r>
          </w:p>
        </w:tc>
        <w:tc>
          <w:tcPr>
            <w:tcW w:w="1799"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sz w:val="24"/>
              </w:rPr>
              <w:t>指标完成值</w:t>
            </w:r>
          </w:p>
        </w:tc>
        <w:tc>
          <w:tcPr>
            <w:tcW w:w="1866" w:type="dxa"/>
            <w:shd w:val="clear" w:color="000000" w:fill="BFBFBF"/>
            <w:vAlign w:val="center"/>
          </w:tcPr>
          <w:p w:rsidR="008903FF" w:rsidRDefault="003E6938">
            <w:pPr>
              <w:widowControl/>
              <w:jc w:val="center"/>
              <w:rPr>
                <w:rFonts w:ascii="宋体" w:hAnsi="宋体" w:cs="宋体"/>
                <w:b/>
                <w:bCs/>
                <w:kern w:val="0"/>
                <w:sz w:val="24"/>
              </w:rPr>
            </w:pPr>
            <w:r>
              <w:rPr>
                <w:rFonts w:ascii="宋体" w:hAnsi="宋体" w:cs="宋体" w:hint="eastAsia"/>
                <w:b/>
                <w:bCs/>
                <w:sz w:val="24"/>
              </w:rPr>
              <w:t>完成值来源</w:t>
            </w:r>
          </w:p>
        </w:tc>
        <w:tc>
          <w:tcPr>
            <w:tcW w:w="1787" w:type="dxa"/>
            <w:shd w:val="clear" w:color="000000" w:fill="BFBFBF"/>
            <w:vAlign w:val="center"/>
          </w:tcPr>
          <w:p w:rsidR="008903FF" w:rsidRDefault="003E6938">
            <w:pPr>
              <w:widowControl/>
              <w:jc w:val="center"/>
              <w:rPr>
                <w:rFonts w:ascii="宋体" w:hAnsi="宋体" w:cs="宋体"/>
                <w:b/>
                <w:bCs/>
                <w:sz w:val="24"/>
              </w:rPr>
            </w:pPr>
            <w:r>
              <w:rPr>
                <w:rFonts w:ascii="宋体" w:hAnsi="宋体" w:cs="宋体" w:hint="eastAsia"/>
                <w:b/>
                <w:bCs/>
                <w:sz w:val="24"/>
              </w:rPr>
              <w:t>偏差情况</w:t>
            </w:r>
          </w:p>
        </w:tc>
        <w:tc>
          <w:tcPr>
            <w:tcW w:w="1071" w:type="dxa"/>
            <w:shd w:val="clear" w:color="000000" w:fill="BFBFBF"/>
          </w:tcPr>
          <w:p w:rsidR="008903FF" w:rsidRDefault="003E6938">
            <w:pPr>
              <w:widowControl/>
              <w:jc w:val="center"/>
              <w:rPr>
                <w:rFonts w:ascii="黑体" w:eastAsia="黑体" w:hAnsi="黑体"/>
                <w:sz w:val="30"/>
              </w:rPr>
            </w:pPr>
            <w:r>
              <w:rPr>
                <w:rFonts w:ascii="宋体" w:hAnsi="宋体" w:cs="宋体" w:hint="eastAsia"/>
                <w:b/>
                <w:bCs/>
                <w:sz w:val="24"/>
              </w:rPr>
              <w:t>原因分析</w:t>
            </w:r>
          </w:p>
        </w:tc>
      </w:tr>
      <w:tr w:rsidR="008903FF">
        <w:trPr>
          <w:trHeight w:val="540"/>
        </w:trPr>
        <w:tc>
          <w:tcPr>
            <w:tcW w:w="2067" w:type="dxa"/>
            <w:vMerge w:val="restart"/>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分解目标</w:t>
            </w:r>
          </w:p>
        </w:tc>
        <w:tc>
          <w:tcPr>
            <w:tcW w:w="2051" w:type="dxa"/>
            <w:vMerge w:val="restart"/>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决策</w:t>
            </w: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中长期规划制定健全性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工作计划制定健全性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绩效目标合理性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合理</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绩效指标明确性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明确</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预算编制规范性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预算编制科学性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科学</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restart"/>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过程</w:t>
            </w: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预决算信息公开度</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公开</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资金使用合规性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非税收入管理合规性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合规</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预算管理制度健全性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绩效管理覆盖率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基础信息完善性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完善</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固定资产利用率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资产管理制度健全性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资产管理规范性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项目管理制度执行规范性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规范</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项目管理制度健全性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人员管理制度执行有效性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人员管理制度健全性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健全</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在职人员控制率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纪检监察工作有效性</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有效</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组织建设工作及时完成率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业务学习与培训及时完成率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非税收入预算完成率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预算调整率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预算执行率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公用经费控制率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&lt;=100%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支付进度符合率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“三公经费”变动率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结转结余率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政府采购执行率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restart"/>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效益</w:t>
            </w: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对财政资金节支增效的影响程度</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影响程度明显</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通过评审报告的运用为财政资金的安排和拨付提供决策参考</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影响程度明显</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满意度</w:t>
            </w: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评审服务对象满意度</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&gt;=85%</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98.26%</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15.60%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restart"/>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履职</w:t>
            </w: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全市财政投资评审系统培训班</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3场次</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3场次</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及时完成率</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85%</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99.06%</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16.54%</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通讯信息篇数</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20篇</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20篇</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参加评审项目会议会办及现场踏</w:t>
            </w:r>
            <w:r>
              <w:rPr>
                <w:rFonts w:ascii="宋体" w:hAnsi="宋体" w:cs="宋体" w:hint="eastAsia"/>
                <w:sz w:val="24"/>
              </w:rPr>
              <w:lastRenderedPageBreak/>
              <w:t>勘次数</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lastRenderedPageBreak/>
              <w:t>300次</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300次</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0.00%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评审报告数</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2000份</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2002份</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0.10%</w:t>
            </w:r>
          </w:p>
        </w:tc>
        <w:tc>
          <w:tcPr>
            <w:tcW w:w="1071" w:type="dxa"/>
          </w:tcPr>
          <w:p w:rsidR="008903FF" w:rsidRDefault="008903FF">
            <w:pPr>
              <w:spacing w:line="360" w:lineRule="auto"/>
              <w:rPr>
                <w:rFonts w:ascii="宋体" w:hAnsi="宋体" w:cs="宋体"/>
                <w:kern w:val="0"/>
                <w:sz w:val="22"/>
              </w:rPr>
            </w:pPr>
          </w:p>
        </w:tc>
      </w:tr>
      <w:tr w:rsidR="008903FF">
        <w:trPr>
          <w:trHeight w:val="540"/>
        </w:trPr>
        <w:tc>
          <w:tcPr>
            <w:tcW w:w="2067" w:type="dxa"/>
            <w:vMerge/>
            <w:vAlign w:val="center"/>
          </w:tcPr>
          <w:p w:rsidR="008903FF" w:rsidRDefault="008903FF">
            <w:pPr>
              <w:spacing w:line="360" w:lineRule="auto"/>
              <w:jc w:val="center"/>
              <w:rPr>
                <w:rFonts w:ascii="宋体" w:hAnsi="宋体" w:cs="宋体"/>
                <w:kern w:val="0"/>
                <w:sz w:val="24"/>
              </w:rPr>
            </w:pPr>
          </w:p>
        </w:tc>
        <w:tc>
          <w:tcPr>
            <w:tcW w:w="2051" w:type="dxa"/>
            <w:vMerge/>
            <w:vAlign w:val="center"/>
          </w:tcPr>
          <w:p w:rsidR="008903FF" w:rsidRDefault="008903FF">
            <w:pPr>
              <w:spacing w:line="360" w:lineRule="auto"/>
              <w:jc w:val="center"/>
              <w:rPr>
                <w:rFonts w:ascii="宋体" w:hAnsi="宋体" w:cs="宋体"/>
                <w:kern w:val="0"/>
                <w:sz w:val="24"/>
              </w:rPr>
            </w:pPr>
          </w:p>
        </w:tc>
        <w:tc>
          <w:tcPr>
            <w:tcW w:w="2061"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智能化项目远程专家评审会议应用</w:t>
            </w:r>
          </w:p>
        </w:tc>
        <w:tc>
          <w:tcPr>
            <w:tcW w:w="19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上线</w:t>
            </w:r>
          </w:p>
        </w:tc>
        <w:tc>
          <w:tcPr>
            <w:tcW w:w="1799"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866" w:type="dxa"/>
            <w:vAlign w:val="center"/>
          </w:tcPr>
          <w:p w:rsidR="008903FF" w:rsidRDefault="008903FF">
            <w:pPr>
              <w:spacing w:line="360" w:lineRule="auto"/>
              <w:jc w:val="center"/>
              <w:rPr>
                <w:rFonts w:ascii="宋体" w:hAnsi="宋体" w:cs="宋体"/>
                <w:kern w:val="0"/>
                <w:sz w:val="24"/>
              </w:rPr>
            </w:pPr>
          </w:p>
        </w:tc>
        <w:tc>
          <w:tcPr>
            <w:tcW w:w="1787" w:type="dxa"/>
            <w:vAlign w:val="center"/>
          </w:tcPr>
          <w:p w:rsidR="008903FF" w:rsidRDefault="003E6938">
            <w:pPr>
              <w:spacing w:line="360" w:lineRule="auto"/>
              <w:jc w:val="center"/>
              <w:rPr>
                <w:rFonts w:ascii="宋体" w:hAnsi="宋体" w:cs="宋体"/>
                <w:kern w:val="0"/>
                <w:sz w:val="24"/>
              </w:rPr>
            </w:pPr>
            <w:r>
              <w:rPr>
                <w:rFonts w:ascii="宋体" w:hAnsi="宋体" w:cs="宋体" w:hint="eastAsia"/>
                <w:sz w:val="24"/>
              </w:rPr>
              <w:t>100%</w:t>
            </w:r>
          </w:p>
        </w:tc>
        <w:tc>
          <w:tcPr>
            <w:tcW w:w="1071" w:type="dxa"/>
          </w:tcPr>
          <w:p w:rsidR="008903FF" w:rsidRDefault="008903FF">
            <w:pPr>
              <w:spacing w:line="360" w:lineRule="auto"/>
              <w:rPr>
                <w:rFonts w:ascii="宋体" w:hAnsi="宋体" w:cs="宋体"/>
                <w:kern w:val="0"/>
                <w:sz w:val="22"/>
              </w:rPr>
            </w:pPr>
          </w:p>
        </w:tc>
      </w:tr>
    </w:tbl>
    <w:p w:rsidR="008903FF" w:rsidRDefault="008903FF">
      <w:pPr>
        <w:spacing w:line="360" w:lineRule="auto"/>
        <w:ind w:left="600"/>
        <w:rPr>
          <w:rFonts w:ascii="黑体" w:eastAsia="黑体" w:hAnsi="黑体"/>
          <w:sz w:val="30"/>
        </w:rPr>
      </w:pPr>
    </w:p>
    <w:sectPr w:rsidR="008903FF" w:rsidSect="008903FF">
      <w:headerReference w:type="default" r:id="rId11"/>
      <w:footerReference w:type="default" r:id="rId12"/>
      <w:pgSz w:w="16840" w:h="11907" w:orient="landscape"/>
      <w:pgMar w:top="1559" w:right="1247" w:bottom="1400" w:left="1089" w:header="851" w:footer="992" w:gutter="0"/>
      <w:paperSrc w:first="15" w:other="15"/>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123" w:rsidRDefault="00393123" w:rsidP="008903FF">
      <w:r>
        <w:separator/>
      </w:r>
    </w:p>
  </w:endnote>
  <w:endnote w:type="continuationSeparator" w:id="0">
    <w:p w:rsidR="00393123" w:rsidRDefault="00393123" w:rsidP="0089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FF" w:rsidRDefault="008903FF">
    <w:pPr>
      <w:pStyle w:val="a4"/>
      <w:framePr w:wrap="around" w:vAnchor="text" w:hAnchor="margin" w:xAlign="center" w:y="1"/>
      <w:rPr>
        <w:rStyle w:val="a9"/>
      </w:rPr>
    </w:pPr>
    <w:r>
      <w:fldChar w:fldCharType="begin"/>
    </w:r>
    <w:r w:rsidR="003E6938">
      <w:rPr>
        <w:rStyle w:val="a9"/>
      </w:rPr>
      <w:instrText xml:space="preserve">PAGE  </w:instrText>
    </w:r>
    <w:r>
      <w:fldChar w:fldCharType="end"/>
    </w:r>
  </w:p>
  <w:p w:rsidR="008903FF" w:rsidRDefault="008903FF">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FF" w:rsidRDefault="008903FF">
    <w:pPr>
      <w:pStyle w:val="a4"/>
      <w:framePr w:wrap="around" w:vAnchor="text" w:hAnchor="margin" w:xAlign="center" w:y="1"/>
      <w:rPr>
        <w:rStyle w:val="a9"/>
      </w:rPr>
    </w:pPr>
    <w:r>
      <w:fldChar w:fldCharType="begin"/>
    </w:r>
    <w:r w:rsidR="003E6938">
      <w:rPr>
        <w:rStyle w:val="a9"/>
      </w:rPr>
      <w:instrText xml:space="preserve">PAGE  </w:instrText>
    </w:r>
    <w:r>
      <w:fldChar w:fldCharType="separate"/>
    </w:r>
    <w:r w:rsidR="009159DE">
      <w:rPr>
        <w:rStyle w:val="a9"/>
        <w:noProof/>
      </w:rPr>
      <w:t>3</w:t>
    </w:r>
    <w:r>
      <w:fldChar w:fldCharType="end"/>
    </w:r>
  </w:p>
  <w:p w:rsidR="008903FF" w:rsidRDefault="008903FF">
    <w:pPr>
      <w:pStyle w:val="a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FF" w:rsidRDefault="008903FF">
    <w:pPr>
      <w:pStyle w:val="a4"/>
      <w:framePr w:wrap="around" w:vAnchor="text" w:hAnchor="margin" w:xAlign="center" w:y="1"/>
      <w:rPr>
        <w:rStyle w:val="a9"/>
      </w:rPr>
    </w:pPr>
    <w:r>
      <w:fldChar w:fldCharType="begin"/>
    </w:r>
    <w:r w:rsidR="003E6938">
      <w:rPr>
        <w:rStyle w:val="a9"/>
      </w:rPr>
      <w:instrText xml:space="preserve">PAGE  </w:instrText>
    </w:r>
    <w:r>
      <w:fldChar w:fldCharType="separate"/>
    </w:r>
    <w:r w:rsidR="009159DE">
      <w:rPr>
        <w:rStyle w:val="a9"/>
        <w:noProof/>
      </w:rPr>
      <w:t>5</w:t>
    </w:r>
    <w:r>
      <w:fldChar w:fldCharType="end"/>
    </w:r>
  </w:p>
  <w:p w:rsidR="008903FF" w:rsidRDefault="008903F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123" w:rsidRDefault="00393123" w:rsidP="008903FF">
      <w:r>
        <w:separator/>
      </w:r>
    </w:p>
  </w:footnote>
  <w:footnote w:type="continuationSeparator" w:id="0">
    <w:p w:rsidR="00393123" w:rsidRDefault="00393123" w:rsidP="008903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FF" w:rsidRDefault="008903FF">
    <w:pPr>
      <w:pStyle w:val="a6"/>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FF" w:rsidRDefault="008903FF">
    <w:pPr>
      <w:pStyle w:val="a6"/>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3FF" w:rsidRDefault="008903FF">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BB9F1"/>
    <w:multiLevelType w:val="singleLevel"/>
    <w:tmpl w:val="5D7BB9F1"/>
    <w:lvl w:ilvl="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jI2ZWIxNzBhOWM3YmNkMjVjMWZjMWQ2NzA4MDFlZmYifQ=="/>
  </w:docVars>
  <w:rsids>
    <w:rsidRoot w:val="00063C33"/>
    <w:rsid w:val="00000AE5"/>
    <w:rsid w:val="0000149B"/>
    <w:rsid w:val="00003466"/>
    <w:rsid w:val="00005172"/>
    <w:rsid w:val="000100EA"/>
    <w:rsid w:val="000174EF"/>
    <w:rsid w:val="00017B0A"/>
    <w:rsid w:val="00023671"/>
    <w:rsid w:val="00026029"/>
    <w:rsid w:val="000264BF"/>
    <w:rsid w:val="00037A63"/>
    <w:rsid w:val="00040CA6"/>
    <w:rsid w:val="00043B48"/>
    <w:rsid w:val="00052BE5"/>
    <w:rsid w:val="00060137"/>
    <w:rsid w:val="00063750"/>
    <w:rsid w:val="00063C33"/>
    <w:rsid w:val="00063D5B"/>
    <w:rsid w:val="00065156"/>
    <w:rsid w:val="00065B29"/>
    <w:rsid w:val="00067138"/>
    <w:rsid w:val="0006750F"/>
    <w:rsid w:val="000744C4"/>
    <w:rsid w:val="00075453"/>
    <w:rsid w:val="00075D05"/>
    <w:rsid w:val="000822BA"/>
    <w:rsid w:val="000824B9"/>
    <w:rsid w:val="00083E7F"/>
    <w:rsid w:val="000903A9"/>
    <w:rsid w:val="00090A12"/>
    <w:rsid w:val="00091DCD"/>
    <w:rsid w:val="000920AE"/>
    <w:rsid w:val="00096524"/>
    <w:rsid w:val="000A413D"/>
    <w:rsid w:val="000A5944"/>
    <w:rsid w:val="000B00C1"/>
    <w:rsid w:val="000B1FE0"/>
    <w:rsid w:val="000B2275"/>
    <w:rsid w:val="000B2CE5"/>
    <w:rsid w:val="000B5A1C"/>
    <w:rsid w:val="000B7645"/>
    <w:rsid w:val="000C44B7"/>
    <w:rsid w:val="000E5B04"/>
    <w:rsid w:val="000E69D0"/>
    <w:rsid w:val="000E7FBE"/>
    <w:rsid w:val="000F10A1"/>
    <w:rsid w:val="000F2CE9"/>
    <w:rsid w:val="000F5BD7"/>
    <w:rsid w:val="000F6964"/>
    <w:rsid w:val="00100A3B"/>
    <w:rsid w:val="001014B4"/>
    <w:rsid w:val="00104DFE"/>
    <w:rsid w:val="00106E72"/>
    <w:rsid w:val="00113289"/>
    <w:rsid w:val="00113D04"/>
    <w:rsid w:val="00113E8E"/>
    <w:rsid w:val="0011541B"/>
    <w:rsid w:val="0012134D"/>
    <w:rsid w:val="001220BE"/>
    <w:rsid w:val="00125CF2"/>
    <w:rsid w:val="00126E12"/>
    <w:rsid w:val="00130587"/>
    <w:rsid w:val="00130A6B"/>
    <w:rsid w:val="00131B00"/>
    <w:rsid w:val="00132D88"/>
    <w:rsid w:val="00133A9B"/>
    <w:rsid w:val="0013429F"/>
    <w:rsid w:val="001410F0"/>
    <w:rsid w:val="001420CF"/>
    <w:rsid w:val="00143A75"/>
    <w:rsid w:val="00143BA3"/>
    <w:rsid w:val="0014417A"/>
    <w:rsid w:val="001451E1"/>
    <w:rsid w:val="00147FEA"/>
    <w:rsid w:val="0015165E"/>
    <w:rsid w:val="00155CA1"/>
    <w:rsid w:val="001612E1"/>
    <w:rsid w:val="00164523"/>
    <w:rsid w:val="00165B5D"/>
    <w:rsid w:val="001662B4"/>
    <w:rsid w:val="0017063E"/>
    <w:rsid w:val="00177F82"/>
    <w:rsid w:val="001808D8"/>
    <w:rsid w:val="0018270E"/>
    <w:rsid w:val="00182B89"/>
    <w:rsid w:val="00182FC9"/>
    <w:rsid w:val="00190510"/>
    <w:rsid w:val="001A0AFE"/>
    <w:rsid w:val="001A1132"/>
    <w:rsid w:val="001B04B5"/>
    <w:rsid w:val="001B5269"/>
    <w:rsid w:val="001B7A52"/>
    <w:rsid w:val="001C0B83"/>
    <w:rsid w:val="001C31AD"/>
    <w:rsid w:val="001C4669"/>
    <w:rsid w:val="001C64FE"/>
    <w:rsid w:val="001C7FFB"/>
    <w:rsid w:val="001D03A1"/>
    <w:rsid w:val="001D2206"/>
    <w:rsid w:val="001D31D8"/>
    <w:rsid w:val="001D41B6"/>
    <w:rsid w:val="001D785B"/>
    <w:rsid w:val="001D7F4F"/>
    <w:rsid w:val="001E09A5"/>
    <w:rsid w:val="001E11AE"/>
    <w:rsid w:val="001E387E"/>
    <w:rsid w:val="001E4826"/>
    <w:rsid w:val="001E55E3"/>
    <w:rsid w:val="001F0EC7"/>
    <w:rsid w:val="001F1C88"/>
    <w:rsid w:val="001F2939"/>
    <w:rsid w:val="001F3B30"/>
    <w:rsid w:val="001F3BCB"/>
    <w:rsid w:val="00200D3F"/>
    <w:rsid w:val="0020308A"/>
    <w:rsid w:val="00204221"/>
    <w:rsid w:val="00206133"/>
    <w:rsid w:val="00213BC8"/>
    <w:rsid w:val="00216350"/>
    <w:rsid w:val="002166D3"/>
    <w:rsid w:val="00216F1E"/>
    <w:rsid w:val="00217E52"/>
    <w:rsid w:val="00222156"/>
    <w:rsid w:val="00223CA3"/>
    <w:rsid w:val="00227A2B"/>
    <w:rsid w:val="0023035D"/>
    <w:rsid w:val="002340B0"/>
    <w:rsid w:val="00234E4B"/>
    <w:rsid w:val="0023634E"/>
    <w:rsid w:val="002408C3"/>
    <w:rsid w:val="0024113F"/>
    <w:rsid w:val="00244426"/>
    <w:rsid w:val="0024746E"/>
    <w:rsid w:val="0025051E"/>
    <w:rsid w:val="00252592"/>
    <w:rsid w:val="00253D90"/>
    <w:rsid w:val="0025423D"/>
    <w:rsid w:val="00254F9A"/>
    <w:rsid w:val="00257BC2"/>
    <w:rsid w:val="00261488"/>
    <w:rsid w:val="00264AA2"/>
    <w:rsid w:val="00265B16"/>
    <w:rsid w:val="00265DA5"/>
    <w:rsid w:val="002673D0"/>
    <w:rsid w:val="002716BD"/>
    <w:rsid w:val="00273D49"/>
    <w:rsid w:val="00283319"/>
    <w:rsid w:val="00285317"/>
    <w:rsid w:val="0028539D"/>
    <w:rsid w:val="00286629"/>
    <w:rsid w:val="00286702"/>
    <w:rsid w:val="00286D47"/>
    <w:rsid w:val="002900B4"/>
    <w:rsid w:val="00291982"/>
    <w:rsid w:val="00294622"/>
    <w:rsid w:val="002A1D40"/>
    <w:rsid w:val="002A520E"/>
    <w:rsid w:val="002A71E9"/>
    <w:rsid w:val="002A740D"/>
    <w:rsid w:val="002B3130"/>
    <w:rsid w:val="002B46D0"/>
    <w:rsid w:val="002B4938"/>
    <w:rsid w:val="002B4C42"/>
    <w:rsid w:val="002B5C95"/>
    <w:rsid w:val="002B7826"/>
    <w:rsid w:val="002B7DA5"/>
    <w:rsid w:val="002C14BC"/>
    <w:rsid w:val="002C40C2"/>
    <w:rsid w:val="002C50BE"/>
    <w:rsid w:val="002C58CE"/>
    <w:rsid w:val="002C6932"/>
    <w:rsid w:val="002D37C3"/>
    <w:rsid w:val="002D39F6"/>
    <w:rsid w:val="002E02D4"/>
    <w:rsid w:val="002E3E46"/>
    <w:rsid w:val="002E6262"/>
    <w:rsid w:val="002F2F89"/>
    <w:rsid w:val="002F3573"/>
    <w:rsid w:val="002F79DA"/>
    <w:rsid w:val="003023BE"/>
    <w:rsid w:val="003047D9"/>
    <w:rsid w:val="00304E50"/>
    <w:rsid w:val="0031251A"/>
    <w:rsid w:val="00313B31"/>
    <w:rsid w:val="00313C95"/>
    <w:rsid w:val="00314B04"/>
    <w:rsid w:val="003205DD"/>
    <w:rsid w:val="003212A4"/>
    <w:rsid w:val="00321645"/>
    <w:rsid w:val="003224A9"/>
    <w:rsid w:val="00323407"/>
    <w:rsid w:val="00324653"/>
    <w:rsid w:val="00325446"/>
    <w:rsid w:val="003255FE"/>
    <w:rsid w:val="00327EE2"/>
    <w:rsid w:val="00330CB3"/>
    <w:rsid w:val="00332C74"/>
    <w:rsid w:val="00335FCC"/>
    <w:rsid w:val="00336C7D"/>
    <w:rsid w:val="00342E62"/>
    <w:rsid w:val="00343C7E"/>
    <w:rsid w:val="0034643F"/>
    <w:rsid w:val="00346D0D"/>
    <w:rsid w:val="00350DCA"/>
    <w:rsid w:val="00350EF3"/>
    <w:rsid w:val="00351E9C"/>
    <w:rsid w:val="00353E46"/>
    <w:rsid w:val="00354DA3"/>
    <w:rsid w:val="0035535B"/>
    <w:rsid w:val="003557CD"/>
    <w:rsid w:val="00355802"/>
    <w:rsid w:val="00362F2E"/>
    <w:rsid w:val="00365C54"/>
    <w:rsid w:val="003700B6"/>
    <w:rsid w:val="00370935"/>
    <w:rsid w:val="00371DB2"/>
    <w:rsid w:val="003729B0"/>
    <w:rsid w:val="00373041"/>
    <w:rsid w:val="003753A8"/>
    <w:rsid w:val="003831C1"/>
    <w:rsid w:val="00393123"/>
    <w:rsid w:val="00393CB1"/>
    <w:rsid w:val="003A5262"/>
    <w:rsid w:val="003B2F39"/>
    <w:rsid w:val="003B3410"/>
    <w:rsid w:val="003B36E9"/>
    <w:rsid w:val="003B6092"/>
    <w:rsid w:val="003C042E"/>
    <w:rsid w:val="003C06AC"/>
    <w:rsid w:val="003C1186"/>
    <w:rsid w:val="003C391B"/>
    <w:rsid w:val="003C4D46"/>
    <w:rsid w:val="003D01B1"/>
    <w:rsid w:val="003D0B70"/>
    <w:rsid w:val="003D72AD"/>
    <w:rsid w:val="003D7F91"/>
    <w:rsid w:val="003E2A48"/>
    <w:rsid w:val="003E2F63"/>
    <w:rsid w:val="003E65CC"/>
    <w:rsid w:val="003E6938"/>
    <w:rsid w:val="003E6D22"/>
    <w:rsid w:val="003F2293"/>
    <w:rsid w:val="00400243"/>
    <w:rsid w:val="00405CA6"/>
    <w:rsid w:val="00410C77"/>
    <w:rsid w:val="00411D37"/>
    <w:rsid w:val="00424485"/>
    <w:rsid w:val="004257E1"/>
    <w:rsid w:val="00425AA3"/>
    <w:rsid w:val="004305C8"/>
    <w:rsid w:val="0043312C"/>
    <w:rsid w:val="00436533"/>
    <w:rsid w:val="00436EC1"/>
    <w:rsid w:val="004403E7"/>
    <w:rsid w:val="004423E2"/>
    <w:rsid w:val="00445706"/>
    <w:rsid w:val="0045004A"/>
    <w:rsid w:val="004545F2"/>
    <w:rsid w:val="00454BDA"/>
    <w:rsid w:val="00457C9A"/>
    <w:rsid w:val="004611B1"/>
    <w:rsid w:val="0046258B"/>
    <w:rsid w:val="00466701"/>
    <w:rsid w:val="00471F88"/>
    <w:rsid w:val="00473304"/>
    <w:rsid w:val="00475B06"/>
    <w:rsid w:val="00476840"/>
    <w:rsid w:val="0048152F"/>
    <w:rsid w:val="0048585A"/>
    <w:rsid w:val="0048750F"/>
    <w:rsid w:val="0049066C"/>
    <w:rsid w:val="004912EF"/>
    <w:rsid w:val="004974D1"/>
    <w:rsid w:val="004A1580"/>
    <w:rsid w:val="004A19DD"/>
    <w:rsid w:val="004B0052"/>
    <w:rsid w:val="004B44B5"/>
    <w:rsid w:val="004C13D9"/>
    <w:rsid w:val="004C156B"/>
    <w:rsid w:val="004C1CE2"/>
    <w:rsid w:val="004C51FC"/>
    <w:rsid w:val="004C5BAD"/>
    <w:rsid w:val="004D5319"/>
    <w:rsid w:val="004D797B"/>
    <w:rsid w:val="004E0982"/>
    <w:rsid w:val="004E1DF7"/>
    <w:rsid w:val="004E2D60"/>
    <w:rsid w:val="004E2E62"/>
    <w:rsid w:val="004E3248"/>
    <w:rsid w:val="004E5392"/>
    <w:rsid w:val="004E73A7"/>
    <w:rsid w:val="004F030E"/>
    <w:rsid w:val="004F2DA8"/>
    <w:rsid w:val="004F4FE5"/>
    <w:rsid w:val="004F6112"/>
    <w:rsid w:val="004F6658"/>
    <w:rsid w:val="004F6BFF"/>
    <w:rsid w:val="004F71AE"/>
    <w:rsid w:val="00501E97"/>
    <w:rsid w:val="005038C9"/>
    <w:rsid w:val="00506E8C"/>
    <w:rsid w:val="00506FCF"/>
    <w:rsid w:val="0051294C"/>
    <w:rsid w:val="00512A8D"/>
    <w:rsid w:val="00521013"/>
    <w:rsid w:val="00526943"/>
    <w:rsid w:val="005314A7"/>
    <w:rsid w:val="00532870"/>
    <w:rsid w:val="005428EE"/>
    <w:rsid w:val="00543724"/>
    <w:rsid w:val="0054645B"/>
    <w:rsid w:val="00552B33"/>
    <w:rsid w:val="00553660"/>
    <w:rsid w:val="00553EB2"/>
    <w:rsid w:val="00556E4F"/>
    <w:rsid w:val="00560776"/>
    <w:rsid w:val="00560AFC"/>
    <w:rsid w:val="00560EAF"/>
    <w:rsid w:val="005619A3"/>
    <w:rsid w:val="00562503"/>
    <w:rsid w:val="0056664B"/>
    <w:rsid w:val="00567693"/>
    <w:rsid w:val="00570911"/>
    <w:rsid w:val="005723D7"/>
    <w:rsid w:val="005755EB"/>
    <w:rsid w:val="005757F7"/>
    <w:rsid w:val="0058037E"/>
    <w:rsid w:val="00581411"/>
    <w:rsid w:val="005817F6"/>
    <w:rsid w:val="00593238"/>
    <w:rsid w:val="00597885"/>
    <w:rsid w:val="005A0674"/>
    <w:rsid w:val="005A3838"/>
    <w:rsid w:val="005A3AA9"/>
    <w:rsid w:val="005A3AE6"/>
    <w:rsid w:val="005A3EAE"/>
    <w:rsid w:val="005A4A49"/>
    <w:rsid w:val="005A71F3"/>
    <w:rsid w:val="005A7726"/>
    <w:rsid w:val="005A77D3"/>
    <w:rsid w:val="005B0AE0"/>
    <w:rsid w:val="005B2146"/>
    <w:rsid w:val="005B2738"/>
    <w:rsid w:val="005B2C2E"/>
    <w:rsid w:val="005B3560"/>
    <w:rsid w:val="005B48B6"/>
    <w:rsid w:val="005B4B41"/>
    <w:rsid w:val="005B529F"/>
    <w:rsid w:val="005B612C"/>
    <w:rsid w:val="005B6B32"/>
    <w:rsid w:val="005B77DD"/>
    <w:rsid w:val="005C09F8"/>
    <w:rsid w:val="005C1A18"/>
    <w:rsid w:val="005C1BD8"/>
    <w:rsid w:val="005C2E63"/>
    <w:rsid w:val="005C5E8E"/>
    <w:rsid w:val="005C65E4"/>
    <w:rsid w:val="005D11F6"/>
    <w:rsid w:val="005D1D0B"/>
    <w:rsid w:val="005D72E3"/>
    <w:rsid w:val="005E0E7F"/>
    <w:rsid w:val="005E5A79"/>
    <w:rsid w:val="005F1482"/>
    <w:rsid w:val="005F1E3B"/>
    <w:rsid w:val="0060449D"/>
    <w:rsid w:val="00610F23"/>
    <w:rsid w:val="00613019"/>
    <w:rsid w:val="00621622"/>
    <w:rsid w:val="006226C5"/>
    <w:rsid w:val="00622FB6"/>
    <w:rsid w:val="0062351F"/>
    <w:rsid w:val="00625CE4"/>
    <w:rsid w:val="00631623"/>
    <w:rsid w:val="006316FF"/>
    <w:rsid w:val="00633F34"/>
    <w:rsid w:val="006346F2"/>
    <w:rsid w:val="00642FA5"/>
    <w:rsid w:val="00643E54"/>
    <w:rsid w:val="006520DA"/>
    <w:rsid w:val="00652414"/>
    <w:rsid w:val="0066087C"/>
    <w:rsid w:val="00665D96"/>
    <w:rsid w:val="00672C67"/>
    <w:rsid w:val="006733B9"/>
    <w:rsid w:val="006777F4"/>
    <w:rsid w:val="00680C37"/>
    <w:rsid w:val="0068235A"/>
    <w:rsid w:val="00691F14"/>
    <w:rsid w:val="00695B4B"/>
    <w:rsid w:val="006A242C"/>
    <w:rsid w:val="006A3E01"/>
    <w:rsid w:val="006A4842"/>
    <w:rsid w:val="006A5F11"/>
    <w:rsid w:val="006B46FE"/>
    <w:rsid w:val="006B5B10"/>
    <w:rsid w:val="006C0BED"/>
    <w:rsid w:val="006C1512"/>
    <w:rsid w:val="006C5E14"/>
    <w:rsid w:val="006E199D"/>
    <w:rsid w:val="006E2154"/>
    <w:rsid w:val="006E526F"/>
    <w:rsid w:val="006F2F60"/>
    <w:rsid w:val="006F4261"/>
    <w:rsid w:val="006F5BB5"/>
    <w:rsid w:val="006F63F7"/>
    <w:rsid w:val="006F7720"/>
    <w:rsid w:val="00700D51"/>
    <w:rsid w:val="00701E4E"/>
    <w:rsid w:val="00703AAD"/>
    <w:rsid w:val="00704126"/>
    <w:rsid w:val="00704DC6"/>
    <w:rsid w:val="00706525"/>
    <w:rsid w:val="00707621"/>
    <w:rsid w:val="007171E1"/>
    <w:rsid w:val="00717422"/>
    <w:rsid w:val="00722137"/>
    <w:rsid w:val="00723710"/>
    <w:rsid w:val="00733427"/>
    <w:rsid w:val="00735573"/>
    <w:rsid w:val="00737F68"/>
    <w:rsid w:val="007424E1"/>
    <w:rsid w:val="00742D87"/>
    <w:rsid w:val="00751DC9"/>
    <w:rsid w:val="0075565C"/>
    <w:rsid w:val="007605DC"/>
    <w:rsid w:val="00761F62"/>
    <w:rsid w:val="00762C18"/>
    <w:rsid w:val="00766FB7"/>
    <w:rsid w:val="00772348"/>
    <w:rsid w:val="00772510"/>
    <w:rsid w:val="00773A1D"/>
    <w:rsid w:val="00773F42"/>
    <w:rsid w:val="00774264"/>
    <w:rsid w:val="00775445"/>
    <w:rsid w:val="00780EE2"/>
    <w:rsid w:val="007840FE"/>
    <w:rsid w:val="00784F8B"/>
    <w:rsid w:val="007871EE"/>
    <w:rsid w:val="00793E08"/>
    <w:rsid w:val="00794A76"/>
    <w:rsid w:val="00795D56"/>
    <w:rsid w:val="007962F0"/>
    <w:rsid w:val="00797D92"/>
    <w:rsid w:val="007A0919"/>
    <w:rsid w:val="007A097F"/>
    <w:rsid w:val="007A4200"/>
    <w:rsid w:val="007B3DD4"/>
    <w:rsid w:val="007B5103"/>
    <w:rsid w:val="007B61B8"/>
    <w:rsid w:val="007B6A00"/>
    <w:rsid w:val="007C0D3D"/>
    <w:rsid w:val="007C31AE"/>
    <w:rsid w:val="007C36CD"/>
    <w:rsid w:val="007C3C87"/>
    <w:rsid w:val="007C3D16"/>
    <w:rsid w:val="007C47E4"/>
    <w:rsid w:val="007C4FF4"/>
    <w:rsid w:val="007D2436"/>
    <w:rsid w:val="007D2B3D"/>
    <w:rsid w:val="007D444F"/>
    <w:rsid w:val="007D4E58"/>
    <w:rsid w:val="007D56C8"/>
    <w:rsid w:val="007D7F00"/>
    <w:rsid w:val="007E1CCC"/>
    <w:rsid w:val="007E459A"/>
    <w:rsid w:val="007E4929"/>
    <w:rsid w:val="007E720E"/>
    <w:rsid w:val="007E72F0"/>
    <w:rsid w:val="007F009F"/>
    <w:rsid w:val="007F0BF3"/>
    <w:rsid w:val="007F0D47"/>
    <w:rsid w:val="007F2B03"/>
    <w:rsid w:val="007F33BC"/>
    <w:rsid w:val="007F6C9D"/>
    <w:rsid w:val="00800BE6"/>
    <w:rsid w:val="0080256D"/>
    <w:rsid w:val="00802E22"/>
    <w:rsid w:val="00812702"/>
    <w:rsid w:val="0081659F"/>
    <w:rsid w:val="008165F1"/>
    <w:rsid w:val="008235B6"/>
    <w:rsid w:val="008329A5"/>
    <w:rsid w:val="00832C53"/>
    <w:rsid w:val="008353A0"/>
    <w:rsid w:val="00846B19"/>
    <w:rsid w:val="008509A5"/>
    <w:rsid w:val="008521F8"/>
    <w:rsid w:val="00852E79"/>
    <w:rsid w:val="008550E4"/>
    <w:rsid w:val="00855CA7"/>
    <w:rsid w:val="00855F3C"/>
    <w:rsid w:val="00857998"/>
    <w:rsid w:val="00862373"/>
    <w:rsid w:val="008702C7"/>
    <w:rsid w:val="008814B7"/>
    <w:rsid w:val="00882EDF"/>
    <w:rsid w:val="008855D8"/>
    <w:rsid w:val="00885B43"/>
    <w:rsid w:val="00885EDD"/>
    <w:rsid w:val="008903FF"/>
    <w:rsid w:val="00891909"/>
    <w:rsid w:val="0089196E"/>
    <w:rsid w:val="00894546"/>
    <w:rsid w:val="008956AE"/>
    <w:rsid w:val="008962B9"/>
    <w:rsid w:val="008B27AB"/>
    <w:rsid w:val="008B474A"/>
    <w:rsid w:val="008B4752"/>
    <w:rsid w:val="008C0F7F"/>
    <w:rsid w:val="008C19A0"/>
    <w:rsid w:val="008C5F52"/>
    <w:rsid w:val="008D1294"/>
    <w:rsid w:val="008D4748"/>
    <w:rsid w:val="008D493B"/>
    <w:rsid w:val="008E15CC"/>
    <w:rsid w:val="008E5F67"/>
    <w:rsid w:val="008E7EF2"/>
    <w:rsid w:val="008F0D75"/>
    <w:rsid w:val="00912649"/>
    <w:rsid w:val="009141CE"/>
    <w:rsid w:val="00914978"/>
    <w:rsid w:val="009159DE"/>
    <w:rsid w:val="0092032F"/>
    <w:rsid w:val="00921CBB"/>
    <w:rsid w:val="009220F6"/>
    <w:rsid w:val="00923540"/>
    <w:rsid w:val="009238C5"/>
    <w:rsid w:val="00926CE3"/>
    <w:rsid w:val="00927493"/>
    <w:rsid w:val="00930153"/>
    <w:rsid w:val="00936842"/>
    <w:rsid w:val="00944770"/>
    <w:rsid w:val="00950C79"/>
    <w:rsid w:val="00952E84"/>
    <w:rsid w:val="00952F21"/>
    <w:rsid w:val="00954DE5"/>
    <w:rsid w:val="00956D46"/>
    <w:rsid w:val="00957FE6"/>
    <w:rsid w:val="00961F56"/>
    <w:rsid w:val="00973D9E"/>
    <w:rsid w:val="00973DF8"/>
    <w:rsid w:val="00975B93"/>
    <w:rsid w:val="009803F9"/>
    <w:rsid w:val="00981623"/>
    <w:rsid w:val="0098375F"/>
    <w:rsid w:val="0098511D"/>
    <w:rsid w:val="00985485"/>
    <w:rsid w:val="00986075"/>
    <w:rsid w:val="00991298"/>
    <w:rsid w:val="00991A54"/>
    <w:rsid w:val="009932BD"/>
    <w:rsid w:val="009934FA"/>
    <w:rsid w:val="00994166"/>
    <w:rsid w:val="009A14E2"/>
    <w:rsid w:val="009B00C3"/>
    <w:rsid w:val="009B0CBC"/>
    <w:rsid w:val="009C0139"/>
    <w:rsid w:val="009C0E57"/>
    <w:rsid w:val="009C2F7D"/>
    <w:rsid w:val="009C55FF"/>
    <w:rsid w:val="009D6A3C"/>
    <w:rsid w:val="009D6EB2"/>
    <w:rsid w:val="009E3332"/>
    <w:rsid w:val="009E41C3"/>
    <w:rsid w:val="009E761C"/>
    <w:rsid w:val="009F0156"/>
    <w:rsid w:val="009F0F45"/>
    <w:rsid w:val="009F1E08"/>
    <w:rsid w:val="009F33A3"/>
    <w:rsid w:val="009F5379"/>
    <w:rsid w:val="009F698B"/>
    <w:rsid w:val="00A0033D"/>
    <w:rsid w:val="00A03EC8"/>
    <w:rsid w:val="00A0604C"/>
    <w:rsid w:val="00A11B0D"/>
    <w:rsid w:val="00A120BD"/>
    <w:rsid w:val="00A176AA"/>
    <w:rsid w:val="00A205D5"/>
    <w:rsid w:val="00A239B4"/>
    <w:rsid w:val="00A23D5F"/>
    <w:rsid w:val="00A25AFF"/>
    <w:rsid w:val="00A32DC9"/>
    <w:rsid w:val="00A33349"/>
    <w:rsid w:val="00A33FE6"/>
    <w:rsid w:val="00A44D43"/>
    <w:rsid w:val="00A452D2"/>
    <w:rsid w:val="00A470EC"/>
    <w:rsid w:val="00A50C4A"/>
    <w:rsid w:val="00A50F78"/>
    <w:rsid w:val="00A51224"/>
    <w:rsid w:val="00A54A6D"/>
    <w:rsid w:val="00A5755C"/>
    <w:rsid w:val="00A63E56"/>
    <w:rsid w:val="00A66FD8"/>
    <w:rsid w:val="00A670EA"/>
    <w:rsid w:val="00A7100E"/>
    <w:rsid w:val="00A71A98"/>
    <w:rsid w:val="00A7291A"/>
    <w:rsid w:val="00A7417E"/>
    <w:rsid w:val="00A819B1"/>
    <w:rsid w:val="00A9009D"/>
    <w:rsid w:val="00A9242A"/>
    <w:rsid w:val="00A92BC1"/>
    <w:rsid w:val="00AA28F0"/>
    <w:rsid w:val="00AA2C54"/>
    <w:rsid w:val="00AA3EF4"/>
    <w:rsid w:val="00AA65DC"/>
    <w:rsid w:val="00AA7CBC"/>
    <w:rsid w:val="00AB36D0"/>
    <w:rsid w:val="00AB4CA0"/>
    <w:rsid w:val="00AB59CA"/>
    <w:rsid w:val="00AB60CB"/>
    <w:rsid w:val="00AC0C78"/>
    <w:rsid w:val="00AC175C"/>
    <w:rsid w:val="00AC4BC5"/>
    <w:rsid w:val="00AC6896"/>
    <w:rsid w:val="00AD4ACE"/>
    <w:rsid w:val="00AD4BAD"/>
    <w:rsid w:val="00AD5676"/>
    <w:rsid w:val="00AD5886"/>
    <w:rsid w:val="00AD6E3F"/>
    <w:rsid w:val="00AE08D5"/>
    <w:rsid w:val="00AE3466"/>
    <w:rsid w:val="00AF1471"/>
    <w:rsid w:val="00AF36BF"/>
    <w:rsid w:val="00AF53EC"/>
    <w:rsid w:val="00AF647B"/>
    <w:rsid w:val="00B010E5"/>
    <w:rsid w:val="00B048AA"/>
    <w:rsid w:val="00B13870"/>
    <w:rsid w:val="00B1500D"/>
    <w:rsid w:val="00B1629F"/>
    <w:rsid w:val="00B1672F"/>
    <w:rsid w:val="00B30486"/>
    <w:rsid w:val="00B3494F"/>
    <w:rsid w:val="00B427DC"/>
    <w:rsid w:val="00B44119"/>
    <w:rsid w:val="00B4671F"/>
    <w:rsid w:val="00B50F62"/>
    <w:rsid w:val="00B55AA4"/>
    <w:rsid w:val="00B60779"/>
    <w:rsid w:val="00B61496"/>
    <w:rsid w:val="00B63E05"/>
    <w:rsid w:val="00B66717"/>
    <w:rsid w:val="00B67AA7"/>
    <w:rsid w:val="00B72669"/>
    <w:rsid w:val="00B76DF4"/>
    <w:rsid w:val="00B76EEF"/>
    <w:rsid w:val="00B776C1"/>
    <w:rsid w:val="00B867D1"/>
    <w:rsid w:val="00B92977"/>
    <w:rsid w:val="00B92987"/>
    <w:rsid w:val="00B9437F"/>
    <w:rsid w:val="00B96073"/>
    <w:rsid w:val="00B962B5"/>
    <w:rsid w:val="00B968F0"/>
    <w:rsid w:val="00B96DB3"/>
    <w:rsid w:val="00BA2D4B"/>
    <w:rsid w:val="00BA3FBD"/>
    <w:rsid w:val="00BA7F8D"/>
    <w:rsid w:val="00BB48CE"/>
    <w:rsid w:val="00BB4CED"/>
    <w:rsid w:val="00BB57BA"/>
    <w:rsid w:val="00BB67B3"/>
    <w:rsid w:val="00BC3CDC"/>
    <w:rsid w:val="00BC4382"/>
    <w:rsid w:val="00BC5D5E"/>
    <w:rsid w:val="00BC6D9B"/>
    <w:rsid w:val="00BC7D69"/>
    <w:rsid w:val="00BC7FC3"/>
    <w:rsid w:val="00BD5B4F"/>
    <w:rsid w:val="00BD7B20"/>
    <w:rsid w:val="00BE4D46"/>
    <w:rsid w:val="00BE4D54"/>
    <w:rsid w:val="00BE72CC"/>
    <w:rsid w:val="00BF0580"/>
    <w:rsid w:val="00BF185A"/>
    <w:rsid w:val="00BF2DD0"/>
    <w:rsid w:val="00C01970"/>
    <w:rsid w:val="00C032A0"/>
    <w:rsid w:val="00C05C98"/>
    <w:rsid w:val="00C06939"/>
    <w:rsid w:val="00C0782F"/>
    <w:rsid w:val="00C20DBD"/>
    <w:rsid w:val="00C246E2"/>
    <w:rsid w:val="00C24BCF"/>
    <w:rsid w:val="00C27505"/>
    <w:rsid w:val="00C30F82"/>
    <w:rsid w:val="00C35EEA"/>
    <w:rsid w:val="00C40F18"/>
    <w:rsid w:val="00C41F0D"/>
    <w:rsid w:val="00C42F38"/>
    <w:rsid w:val="00C5033A"/>
    <w:rsid w:val="00C50B8F"/>
    <w:rsid w:val="00C525DF"/>
    <w:rsid w:val="00C52DB2"/>
    <w:rsid w:val="00C546DD"/>
    <w:rsid w:val="00C54918"/>
    <w:rsid w:val="00C553C3"/>
    <w:rsid w:val="00C64A12"/>
    <w:rsid w:val="00C650DE"/>
    <w:rsid w:val="00C66303"/>
    <w:rsid w:val="00C66BB9"/>
    <w:rsid w:val="00C7017C"/>
    <w:rsid w:val="00C73986"/>
    <w:rsid w:val="00C7746B"/>
    <w:rsid w:val="00C77C77"/>
    <w:rsid w:val="00C8105F"/>
    <w:rsid w:val="00C81379"/>
    <w:rsid w:val="00C816B2"/>
    <w:rsid w:val="00C81970"/>
    <w:rsid w:val="00C87101"/>
    <w:rsid w:val="00C94D24"/>
    <w:rsid w:val="00C967CD"/>
    <w:rsid w:val="00CA0B2C"/>
    <w:rsid w:val="00CA1024"/>
    <w:rsid w:val="00CA290E"/>
    <w:rsid w:val="00CA3A89"/>
    <w:rsid w:val="00CA4EA9"/>
    <w:rsid w:val="00CB2ED2"/>
    <w:rsid w:val="00CB5DCB"/>
    <w:rsid w:val="00CC0015"/>
    <w:rsid w:val="00CC263F"/>
    <w:rsid w:val="00CD2C52"/>
    <w:rsid w:val="00CD602C"/>
    <w:rsid w:val="00CD62C1"/>
    <w:rsid w:val="00CD7481"/>
    <w:rsid w:val="00CE2A66"/>
    <w:rsid w:val="00CE375B"/>
    <w:rsid w:val="00CE7232"/>
    <w:rsid w:val="00CE79D7"/>
    <w:rsid w:val="00CF1C01"/>
    <w:rsid w:val="00CF390A"/>
    <w:rsid w:val="00D023CF"/>
    <w:rsid w:val="00D043F3"/>
    <w:rsid w:val="00D11F90"/>
    <w:rsid w:val="00D126D3"/>
    <w:rsid w:val="00D12DF6"/>
    <w:rsid w:val="00D21546"/>
    <w:rsid w:val="00D22A0E"/>
    <w:rsid w:val="00D241C5"/>
    <w:rsid w:val="00D24F9A"/>
    <w:rsid w:val="00D25230"/>
    <w:rsid w:val="00D345C2"/>
    <w:rsid w:val="00D35886"/>
    <w:rsid w:val="00D37A72"/>
    <w:rsid w:val="00D41BFE"/>
    <w:rsid w:val="00D42B90"/>
    <w:rsid w:val="00D520F5"/>
    <w:rsid w:val="00D5213E"/>
    <w:rsid w:val="00D52723"/>
    <w:rsid w:val="00D530E5"/>
    <w:rsid w:val="00D54714"/>
    <w:rsid w:val="00D604F2"/>
    <w:rsid w:val="00D658CF"/>
    <w:rsid w:val="00D74542"/>
    <w:rsid w:val="00D74D35"/>
    <w:rsid w:val="00D77B41"/>
    <w:rsid w:val="00D80278"/>
    <w:rsid w:val="00D81180"/>
    <w:rsid w:val="00D9349A"/>
    <w:rsid w:val="00DA0D5E"/>
    <w:rsid w:val="00DA16AA"/>
    <w:rsid w:val="00DA30BF"/>
    <w:rsid w:val="00DA3FE8"/>
    <w:rsid w:val="00DA50C9"/>
    <w:rsid w:val="00DB1CEE"/>
    <w:rsid w:val="00DB3E9E"/>
    <w:rsid w:val="00DB591E"/>
    <w:rsid w:val="00DC30C9"/>
    <w:rsid w:val="00DD0D6E"/>
    <w:rsid w:val="00DD18CE"/>
    <w:rsid w:val="00DD1A16"/>
    <w:rsid w:val="00DD42EC"/>
    <w:rsid w:val="00DE0681"/>
    <w:rsid w:val="00DE5FDB"/>
    <w:rsid w:val="00DF0128"/>
    <w:rsid w:val="00DF2564"/>
    <w:rsid w:val="00DF2DC2"/>
    <w:rsid w:val="00DF5F9F"/>
    <w:rsid w:val="00E012CA"/>
    <w:rsid w:val="00E04A97"/>
    <w:rsid w:val="00E05A01"/>
    <w:rsid w:val="00E20678"/>
    <w:rsid w:val="00E23D9D"/>
    <w:rsid w:val="00E30145"/>
    <w:rsid w:val="00E32CDA"/>
    <w:rsid w:val="00E42B8D"/>
    <w:rsid w:val="00E42DFA"/>
    <w:rsid w:val="00E45770"/>
    <w:rsid w:val="00E520D2"/>
    <w:rsid w:val="00E52F69"/>
    <w:rsid w:val="00E55C18"/>
    <w:rsid w:val="00E6288B"/>
    <w:rsid w:val="00E638E7"/>
    <w:rsid w:val="00E65313"/>
    <w:rsid w:val="00E702FB"/>
    <w:rsid w:val="00E71137"/>
    <w:rsid w:val="00E72EC0"/>
    <w:rsid w:val="00E750D4"/>
    <w:rsid w:val="00E767B8"/>
    <w:rsid w:val="00E808C9"/>
    <w:rsid w:val="00E8326A"/>
    <w:rsid w:val="00E91974"/>
    <w:rsid w:val="00E9307D"/>
    <w:rsid w:val="00E96C5B"/>
    <w:rsid w:val="00EA10FE"/>
    <w:rsid w:val="00EA17F8"/>
    <w:rsid w:val="00EA5CFD"/>
    <w:rsid w:val="00EB0631"/>
    <w:rsid w:val="00EB09CB"/>
    <w:rsid w:val="00EB3C5A"/>
    <w:rsid w:val="00EB3D74"/>
    <w:rsid w:val="00EC0B6B"/>
    <w:rsid w:val="00EC1538"/>
    <w:rsid w:val="00EC3057"/>
    <w:rsid w:val="00ED0F91"/>
    <w:rsid w:val="00ED2DB3"/>
    <w:rsid w:val="00ED3D82"/>
    <w:rsid w:val="00ED4051"/>
    <w:rsid w:val="00ED4F45"/>
    <w:rsid w:val="00ED746E"/>
    <w:rsid w:val="00EE1598"/>
    <w:rsid w:val="00EE262B"/>
    <w:rsid w:val="00EE31D1"/>
    <w:rsid w:val="00EE664B"/>
    <w:rsid w:val="00EE68D1"/>
    <w:rsid w:val="00EE714E"/>
    <w:rsid w:val="00EF32F9"/>
    <w:rsid w:val="00EF57A8"/>
    <w:rsid w:val="00EF5B65"/>
    <w:rsid w:val="00EF6352"/>
    <w:rsid w:val="00EF79CB"/>
    <w:rsid w:val="00EF7E0B"/>
    <w:rsid w:val="00F007E2"/>
    <w:rsid w:val="00F00D24"/>
    <w:rsid w:val="00F02180"/>
    <w:rsid w:val="00F026BD"/>
    <w:rsid w:val="00F06630"/>
    <w:rsid w:val="00F156D9"/>
    <w:rsid w:val="00F1602D"/>
    <w:rsid w:val="00F22B29"/>
    <w:rsid w:val="00F235BF"/>
    <w:rsid w:val="00F2564B"/>
    <w:rsid w:val="00F2628D"/>
    <w:rsid w:val="00F27DBF"/>
    <w:rsid w:val="00F300F5"/>
    <w:rsid w:val="00F311F9"/>
    <w:rsid w:val="00F355E6"/>
    <w:rsid w:val="00F35FE4"/>
    <w:rsid w:val="00F401E7"/>
    <w:rsid w:val="00F407B4"/>
    <w:rsid w:val="00F43CA4"/>
    <w:rsid w:val="00F607FD"/>
    <w:rsid w:val="00F63729"/>
    <w:rsid w:val="00F65C5A"/>
    <w:rsid w:val="00F709BD"/>
    <w:rsid w:val="00F70A8D"/>
    <w:rsid w:val="00F70E49"/>
    <w:rsid w:val="00F71AA1"/>
    <w:rsid w:val="00F71F1F"/>
    <w:rsid w:val="00F752F3"/>
    <w:rsid w:val="00F80559"/>
    <w:rsid w:val="00F81F29"/>
    <w:rsid w:val="00F82F1C"/>
    <w:rsid w:val="00F83396"/>
    <w:rsid w:val="00F83FF1"/>
    <w:rsid w:val="00F849FD"/>
    <w:rsid w:val="00F90219"/>
    <w:rsid w:val="00F91559"/>
    <w:rsid w:val="00F94A92"/>
    <w:rsid w:val="00F96038"/>
    <w:rsid w:val="00F97984"/>
    <w:rsid w:val="00FA06B5"/>
    <w:rsid w:val="00FA2A9E"/>
    <w:rsid w:val="00FA2BBA"/>
    <w:rsid w:val="00FA3B5D"/>
    <w:rsid w:val="00FB0967"/>
    <w:rsid w:val="00FB2B52"/>
    <w:rsid w:val="00FB3455"/>
    <w:rsid w:val="00FB5138"/>
    <w:rsid w:val="00FC00A0"/>
    <w:rsid w:val="00FC031C"/>
    <w:rsid w:val="00FD112F"/>
    <w:rsid w:val="00FD1419"/>
    <w:rsid w:val="00FD6A76"/>
    <w:rsid w:val="00FE0388"/>
    <w:rsid w:val="00FE1D1B"/>
    <w:rsid w:val="00FE20DB"/>
    <w:rsid w:val="00FF07F9"/>
    <w:rsid w:val="00FF4C67"/>
    <w:rsid w:val="022A731E"/>
    <w:rsid w:val="02A64119"/>
    <w:rsid w:val="043D6C25"/>
    <w:rsid w:val="048667D3"/>
    <w:rsid w:val="049E006D"/>
    <w:rsid w:val="054C634F"/>
    <w:rsid w:val="07BD0E51"/>
    <w:rsid w:val="08DB7764"/>
    <w:rsid w:val="0C9A6ED5"/>
    <w:rsid w:val="100603AC"/>
    <w:rsid w:val="10F1631B"/>
    <w:rsid w:val="12A93FD5"/>
    <w:rsid w:val="130C2FEE"/>
    <w:rsid w:val="13CE1647"/>
    <w:rsid w:val="17B84A32"/>
    <w:rsid w:val="19B01875"/>
    <w:rsid w:val="1A1C1CFA"/>
    <w:rsid w:val="1AD4001C"/>
    <w:rsid w:val="1C3E1334"/>
    <w:rsid w:val="1CFD4AD4"/>
    <w:rsid w:val="1D070020"/>
    <w:rsid w:val="1EB274DF"/>
    <w:rsid w:val="20106F8E"/>
    <w:rsid w:val="22B36787"/>
    <w:rsid w:val="231125AC"/>
    <w:rsid w:val="24077BFF"/>
    <w:rsid w:val="26A5092E"/>
    <w:rsid w:val="28260401"/>
    <w:rsid w:val="2B110340"/>
    <w:rsid w:val="2CF51D47"/>
    <w:rsid w:val="2F640DE8"/>
    <w:rsid w:val="31190CC6"/>
    <w:rsid w:val="33FD7752"/>
    <w:rsid w:val="37922635"/>
    <w:rsid w:val="379540A7"/>
    <w:rsid w:val="3989156E"/>
    <w:rsid w:val="3A15477F"/>
    <w:rsid w:val="3A242466"/>
    <w:rsid w:val="3C47334E"/>
    <w:rsid w:val="3CB26D1E"/>
    <w:rsid w:val="3EF07F7A"/>
    <w:rsid w:val="43ED3C40"/>
    <w:rsid w:val="495323ED"/>
    <w:rsid w:val="4AF3601A"/>
    <w:rsid w:val="4BA315C9"/>
    <w:rsid w:val="4CC6446A"/>
    <w:rsid w:val="544D740E"/>
    <w:rsid w:val="55AE0FCF"/>
    <w:rsid w:val="58FE18D5"/>
    <w:rsid w:val="594914BB"/>
    <w:rsid w:val="5CA82CD1"/>
    <w:rsid w:val="5FCE09A6"/>
    <w:rsid w:val="60ED5F11"/>
    <w:rsid w:val="64122457"/>
    <w:rsid w:val="646426D5"/>
    <w:rsid w:val="64BC4F31"/>
    <w:rsid w:val="64C3416F"/>
    <w:rsid w:val="6624577F"/>
    <w:rsid w:val="67161F83"/>
    <w:rsid w:val="68817BAC"/>
    <w:rsid w:val="68DB6F84"/>
    <w:rsid w:val="6A1706CF"/>
    <w:rsid w:val="6A563FBC"/>
    <w:rsid w:val="6A7E3167"/>
    <w:rsid w:val="6D873407"/>
    <w:rsid w:val="6DA24319"/>
    <w:rsid w:val="6EA81B75"/>
    <w:rsid w:val="6FE35A27"/>
    <w:rsid w:val="72167982"/>
    <w:rsid w:val="739B783A"/>
    <w:rsid w:val="75536D10"/>
    <w:rsid w:val="75B30C82"/>
    <w:rsid w:val="770E7892"/>
    <w:rsid w:val="77980A6E"/>
    <w:rsid w:val="77F71564"/>
    <w:rsid w:val="792A54A4"/>
    <w:rsid w:val="79F159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9875A"/>
  <w15:docId w15:val="{AE5A0DB9-F656-49C3-8625-8F50711C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3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8903FF"/>
    <w:rPr>
      <w:sz w:val="18"/>
      <w:szCs w:val="18"/>
    </w:rPr>
  </w:style>
  <w:style w:type="paragraph" w:styleId="a4">
    <w:name w:val="footer"/>
    <w:basedOn w:val="a"/>
    <w:link w:val="a5"/>
    <w:qFormat/>
    <w:rsid w:val="008903FF"/>
    <w:pPr>
      <w:tabs>
        <w:tab w:val="center" w:pos="4153"/>
        <w:tab w:val="right" w:pos="8306"/>
      </w:tabs>
      <w:snapToGrid w:val="0"/>
      <w:jc w:val="left"/>
    </w:pPr>
    <w:rPr>
      <w:sz w:val="18"/>
      <w:szCs w:val="18"/>
    </w:rPr>
  </w:style>
  <w:style w:type="paragraph" w:styleId="a6">
    <w:name w:val="header"/>
    <w:basedOn w:val="a"/>
    <w:link w:val="a7"/>
    <w:qFormat/>
    <w:rsid w:val="008903FF"/>
    <w:pPr>
      <w:pBdr>
        <w:bottom w:val="single" w:sz="6" w:space="1" w:color="auto"/>
      </w:pBdr>
      <w:tabs>
        <w:tab w:val="center" w:pos="4153"/>
        <w:tab w:val="right" w:pos="8306"/>
      </w:tabs>
      <w:snapToGrid w:val="0"/>
      <w:jc w:val="center"/>
    </w:pPr>
    <w:rPr>
      <w:sz w:val="18"/>
      <w:szCs w:val="18"/>
    </w:rPr>
  </w:style>
  <w:style w:type="table" w:styleId="a8">
    <w:name w:val="Table Grid"/>
    <w:basedOn w:val="a1"/>
    <w:qFormat/>
    <w:rsid w:val="008903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qFormat/>
    <w:rsid w:val="008903FF"/>
  </w:style>
  <w:style w:type="character" w:styleId="aa">
    <w:name w:val="Hyperlink"/>
    <w:qFormat/>
    <w:rsid w:val="008903FF"/>
    <w:rPr>
      <w:color w:val="0000FF"/>
      <w:u w:val="single"/>
    </w:rPr>
  </w:style>
  <w:style w:type="character" w:customStyle="1" w:styleId="1">
    <w:name w:val="已访问的超链接1"/>
    <w:qFormat/>
    <w:rsid w:val="008903FF"/>
    <w:rPr>
      <w:color w:val="800080"/>
      <w:u w:val="single"/>
    </w:rPr>
  </w:style>
  <w:style w:type="character" w:customStyle="1" w:styleId="a7">
    <w:name w:val="页眉 字符"/>
    <w:link w:val="a6"/>
    <w:qFormat/>
    <w:rsid w:val="008903FF"/>
    <w:rPr>
      <w:kern w:val="2"/>
      <w:sz w:val="18"/>
      <w:szCs w:val="18"/>
    </w:rPr>
  </w:style>
  <w:style w:type="character" w:customStyle="1" w:styleId="a5">
    <w:name w:val="页脚 字符"/>
    <w:link w:val="a4"/>
    <w:qFormat/>
    <w:rsid w:val="008903FF"/>
    <w:rPr>
      <w:kern w:val="2"/>
      <w:sz w:val="18"/>
      <w:szCs w:val="18"/>
    </w:rPr>
  </w:style>
  <w:style w:type="paragraph" w:customStyle="1" w:styleId="21">
    <w:name w:val="目录 21"/>
    <w:basedOn w:val="a"/>
    <w:next w:val="a"/>
    <w:uiPriority w:val="39"/>
    <w:qFormat/>
    <w:rsid w:val="008903FF"/>
    <w:pPr>
      <w:tabs>
        <w:tab w:val="right" w:leader="dot" w:pos="8494"/>
      </w:tabs>
      <w:spacing w:line="560" w:lineRule="exact"/>
      <w:ind w:left="210"/>
      <w:jc w:val="left"/>
    </w:pPr>
    <w:rPr>
      <w:rFonts w:ascii="仿宋_GB2312" w:eastAsia="仿宋_GB2312" w:hAnsi="Calibri" w:cs="Calibri"/>
      <w:smallCaps/>
      <w:sz w:val="28"/>
      <w:szCs w:val="28"/>
    </w:rPr>
  </w:style>
  <w:style w:type="paragraph" w:customStyle="1" w:styleId="11">
    <w:name w:val="目录 11"/>
    <w:basedOn w:val="a"/>
    <w:next w:val="a"/>
    <w:uiPriority w:val="39"/>
    <w:qFormat/>
    <w:rsid w:val="008903FF"/>
    <w:pPr>
      <w:tabs>
        <w:tab w:val="left" w:pos="840"/>
        <w:tab w:val="right" w:leader="dot" w:pos="8296"/>
      </w:tabs>
      <w:spacing w:line="560" w:lineRule="exact"/>
      <w:jc w:val="left"/>
    </w:pPr>
    <w:rPr>
      <w:rFonts w:ascii="仿宋_GB2312" w:eastAsia="仿宋_GB2312" w:hAnsi="新宋体" w:cs="Calibri"/>
      <w:b/>
      <w:bCs/>
      <w:caps/>
      <w:sz w:val="28"/>
      <w:szCs w:val="28"/>
    </w:rPr>
  </w:style>
  <w:style w:type="paragraph" w:customStyle="1" w:styleId="CharCharCharCharCharCharChar">
    <w:name w:val="Char Char Char Char Char Char Char"/>
    <w:basedOn w:val="a"/>
    <w:qFormat/>
    <w:rsid w:val="008903FF"/>
    <w:rPr>
      <w:szCs w:val="21"/>
    </w:rPr>
  </w:style>
  <w:style w:type="paragraph" w:customStyle="1" w:styleId="10">
    <w:name w:val="列出段落1"/>
    <w:basedOn w:val="a"/>
    <w:uiPriority w:val="34"/>
    <w:qFormat/>
    <w:rsid w:val="008903FF"/>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5420</Characters>
  <Application>Microsoft Office Word</Application>
  <DocSecurity>0</DocSecurity>
  <Lines>45</Lines>
  <Paragraphs>12</Paragraphs>
  <ScaleCrop>false</ScaleCrop>
  <Company>czj</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关于进行本市部门整体支出</dc:title>
  <dc:creator>傅海英</dc:creator>
  <cp:lastModifiedBy>ZQ</cp:lastModifiedBy>
  <cp:revision>4</cp:revision>
  <cp:lastPrinted>2019-06-21T02:10:00Z</cp:lastPrinted>
  <dcterms:created xsi:type="dcterms:W3CDTF">2023-09-07T08:01:00Z</dcterms:created>
  <dcterms:modified xsi:type="dcterms:W3CDTF">2023-09-08T07:27:00Z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739EEDB2ECE141DEAF0C3D87D58590AD_13</vt:lpwstr>
  </property>
</Properties>
</file>