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F0" w:rsidRDefault="00D419F0">
      <w:pPr>
        <w:rPr>
          <w:rFonts w:eastAsia="仿宋_GB2312"/>
          <w:sz w:val="30"/>
        </w:rPr>
      </w:pPr>
    </w:p>
    <w:p w:rsidR="00D419F0" w:rsidRDefault="00C20D2C">
      <w:pPr>
        <w:spacing w:line="360" w:lineRule="auto"/>
        <w:jc w:val="center"/>
        <w:rPr>
          <w:rFonts w:ascii="黑体" w:eastAsia="黑体" w:hAnsi="黑体"/>
          <w:sz w:val="32"/>
          <w:szCs w:val="32"/>
        </w:rPr>
      </w:pPr>
      <w:r>
        <w:rPr>
          <w:rFonts w:ascii="黑体" w:eastAsia="黑体" w:hAnsi="黑体" w:hint="eastAsia"/>
          <w:sz w:val="32"/>
          <w:szCs w:val="32"/>
        </w:rPr>
        <w:t>苏州市市级预算部门（单位）整体支出预算绩效自评报告</w:t>
      </w:r>
    </w:p>
    <w:p w:rsidR="00D419F0" w:rsidRDefault="00C20D2C">
      <w:pPr>
        <w:spacing w:line="360" w:lineRule="auto"/>
        <w:jc w:val="center"/>
        <w:rPr>
          <w:rFonts w:ascii="黑体" w:eastAsia="黑体"/>
          <w:sz w:val="32"/>
          <w:szCs w:val="32"/>
        </w:rPr>
      </w:pPr>
      <w:r>
        <w:rPr>
          <w:rFonts w:ascii="黑体" w:eastAsia="黑体" w:hint="eastAsia"/>
          <w:sz w:val="32"/>
          <w:szCs w:val="32"/>
        </w:rPr>
        <w:t>（2022年度）</w:t>
      </w:r>
    </w:p>
    <w:p w:rsidR="00D419F0" w:rsidRDefault="00D419F0">
      <w:pPr>
        <w:spacing w:line="360" w:lineRule="auto"/>
        <w:jc w:val="center"/>
        <w:rPr>
          <w:rFonts w:eastAsia="仿宋_GB2312"/>
          <w:sz w:val="30"/>
        </w:rPr>
      </w:pPr>
    </w:p>
    <w:p w:rsidR="00D419F0" w:rsidRDefault="00C20D2C">
      <w:pPr>
        <w:spacing w:line="360" w:lineRule="auto"/>
        <w:ind w:firstLineChars="200" w:firstLine="600"/>
        <w:rPr>
          <w:rFonts w:ascii="黑体" w:eastAsia="黑体" w:hAnsi="黑体"/>
          <w:sz w:val="30"/>
        </w:rPr>
      </w:pPr>
      <w:r>
        <w:rPr>
          <w:rFonts w:ascii="黑体" w:eastAsia="黑体" w:hAnsi="黑体" w:hint="eastAsia"/>
          <w:sz w:val="30"/>
        </w:rPr>
        <w:t>一、预算部门名称：</w:t>
      </w:r>
      <w:r w:rsidRPr="00D67E1E">
        <w:rPr>
          <w:rFonts w:ascii="宋体" w:hAnsi="宋体" w:cs="宋体" w:hint="eastAsia"/>
          <w:sz w:val="28"/>
          <w:szCs w:val="28"/>
        </w:rPr>
        <w:t>苏州市国库支付中心</w:t>
      </w:r>
    </w:p>
    <w:p w:rsidR="00D419F0" w:rsidRDefault="00C20D2C">
      <w:pPr>
        <w:spacing w:line="360" w:lineRule="auto"/>
        <w:ind w:firstLineChars="200" w:firstLine="600"/>
        <w:rPr>
          <w:rFonts w:ascii="黑体" w:eastAsia="黑体" w:hAnsi="黑体"/>
          <w:sz w:val="30"/>
        </w:rPr>
      </w:pPr>
      <w:r>
        <w:rPr>
          <w:rFonts w:ascii="黑体" w:eastAsia="黑体" w:hAnsi="黑体" w:hint="eastAsia"/>
          <w:sz w:val="30"/>
        </w:rPr>
        <w:t>二、</w:t>
      </w:r>
      <w:r>
        <w:rPr>
          <w:rFonts w:ascii="黑体" w:eastAsia="黑体" w:hAnsi="黑体"/>
          <w:sz w:val="30"/>
        </w:rPr>
        <w:t>年度履职目标完成情况</w:t>
      </w:r>
      <w:r>
        <w:rPr>
          <w:rFonts w:ascii="黑体" w:eastAsia="黑体" w:hAnsi="黑体" w:hint="eastAsia"/>
          <w:sz w:val="30"/>
        </w:rPr>
        <w:t>：</w:t>
      </w:r>
    </w:p>
    <w:p w:rsidR="00546040" w:rsidRPr="00D67E1E" w:rsidRDefault="00546040" w:rsidP="00D67E1E">
      <w:pPr>
        <w:pStyle w:val="10"/>
        <w:spacing w:line="480" w:lineRule="exact"/>
        <w:ind w:firstLine="560"/>
        <w:rPr>
          <w:rFonts w:ascii="宋体" w:hAnsi="宋体"/>
          <w:sz w:val="28"/>
          <w:szCs w:val="28"/>
        </w:rPr>
      </w:pPr>
      <w:r w:rsidRPr="00D67E1E">
        <w:rPr>
          <w:rFonts w:ascii="宋体" w:hAnsi="宋体" w:hint="eastAsia"/>
          <w:sz w:val="28"/>
          <w:szCs w:val="28"/>
        </w:rPr>
        <w:t>2022年，国库支付中心在局党组的正确领导下，坚持以</w:t>
      </w:r>
      <w:r w:rsidRPr="00D67E1E">
        <w:rPr>
          <w:rFonts w:ascii="宋体" w:hAnsi="宋体"/>
          <w:sz w:val="28"/>
          <w:szCs w:val="28"/>
        </w:rPr>
        <w:t>习近平新时代中国特色社会主义思想为指导，</w:t>
      </w:r>
      <w:r w:rsidRPr="00D67E1E">
        <w:rPr>
          <w:rFonts w:ascii="宋体" w:hAnsi="宋体" w:hint="eastAsia"/>
          <w:sz w:val="28"/>
          <w:szCs w:val="28"/>
        </w:rPr>
        <w:t>全面贯彻学习党的二十大精神，面对财政收支“紧平衡”态势，坚持“安全、服务、效率、效益”工作方针，充分发挥财政</w:t>
      </w:r>
      <w:r w:rsidRPr="00D67E1E">
        <w:rPr>
          <w:rFonts w:ascii="宋体" w:hAnsi="宋体"/>
          <w:sz w:val="28"/>
          <w:szCs w:val="28"/>
        </w:rPr>
        <w:t>运行中枢和纽带</w:t>
      </w:r>
      <w:r w:rsidRPr="00D67E1E">
        <w:rPr>
          <w:rFonts w:ascii="宋体" w:hAnsi="宋体" w:hint="eastAsia"/>
          <w:sz w:val="28"/>
          <w:szCs w:val="28"/>
        </w:rPr>
        <w:t>作用，持续深化国库管理制度改革，为推动全市财政的高质量发展贡献国库</w:t>
      </w:r>
      <w:r w:rsidRPr="00D67E1E">
        <w:rPr>
          <w:rFonts w:ascii="宋体" w:hAnsi="宋体"/>
          <w:sz w:val="28"/>
          <w:szCs w:val="28"/>
        </w:rPr>
        <w:t>力量</w:t>
      </w:r>
      <w:r w:rsidRPr="00D67E1E">
        <w:rPr>
          <w:rFonts w:ascii="宋体" w:hAnsi="宋体" w:hint="eastAsia"/>
          <w:sz w:val="28"/>
          <w:szCs w:val="28"/>
        </w:rPr>
        <w:t>。</w:t>
      </w:r>
    </w:p>
    <w:p w:rsidR="00546040" w:rsidRPr="00D67E1E" w:rsidRDefault="00546040" w:rsidP="00D67E1E">
      <w:pPr>
        <w:pStyle w:val="10"/>
        <w:spacing w:line="480" w:lineRule="exact"/>
        <w:ind w:firstLine="560"/>
        <w:rPr>
          <w:rFonts w:ascii="宋体" w:hAnsi="宋体"/>
          <w:sz w:val="28"/>
          <w:szCs w:val="28"/>
        </w:rPr>
      </w:pPr>
      <w:r w:rsidRPr="00D67E1E">
        <w:rPr>
          <w:rFonts w:ascii="宋体" w:hAnsi="宋体" w:hint="eastAsia"/>
          <w:sz w:val="28"/>
          <w:szCs w:val="28"/>
        </w:rPr>
        <w:t>一、集中支付安全高效“零差错”。按照深化和完善财政国库管理制度和提高国库集中支付“放管服”水平，强化财政资金管理，完善和优化支付流程，提高授权支付比重，顺利实现资金支付“零差错”目标。</w:t>
      </w:r>
    </w:p>
    <w:p w:rsidR="00546040" w:rsidRPr="00D67E1E" w:rsidRDefault="00546040" w:rsidP="00D67E1E">
      <w:pPr>
        <w:pStyle w:val="10"/>
        <w:spacing w:line="480" w:lineRule="exact"/>
        <w:ind w:firstLine="560"/>
        <w:rPr>
          <w:rFonts w:ascii="宋体" w:hAnsi="宋体"/>
          <w:sz w:val="28"/>
          <w:szCs w:val="28"/>
        </w:rPr>
      </w:pPr>
      <w:r w:rsidRPr="00D67E1E">
        <w:rPr>
          <w:rFonts w:ascii="宋体" w:hAnsi="宋体" w:hint="eastAsia"/>
          <w:sz w:val="28"/>
          <w:szCs w:val="28"/>
        </w:rPr>
        <w:t>二、持续开展预算执行动态监控工作。对公务用车“以租代购”行为加大监控力度，进一步优化“三公”经费支出监控规则，完善补充基建账户资金流动预警监控，提高动态监控监管功效，督促预算单位提升“过紧日子”的行动自觉。截至目前，预算执行动态监控系统共预警6319笔支付信息，涉及金额6.73亿元，其中预警退回金额40万元。及时对违规或不规范支出进行预警，纠偏纠错，使得预算单位“不敢、不能、不想”违规操作。</w:t>
      </w:r>
    </w:p>
    <w:p w:rsidR="00546040" w:rsidRPr="00D67E1E" w:rsidRDefault="00546040" w:rsidP="00D67E1E">
      <w:pPr>
        <w:pStyle w:val="10"/>
        <w:spacing w:line="480" w:lineRule="exact"/>
        <w:ind w:firstLine="560"/>
        <w:rPr>
          <w:rFonts w:ascii="宋体" w:hAnsi="宋体"/>
          <w:sz w:val="28"/>
          <w:szCs w:val="28"/>
        </w:rPr>
      </w:pPr>
      <w:r w:rsidRPr="00D67E1E">
        <w:rPr>
          <w:rFonts w:ascii="宋体" w:hAnsi="宋体" w:hint="eastAsia"/>
          <w:sz w:val="28"/>
          <w:szCs w:val="28"/>
        </w:rPr>
        <w:t>三、探索</w:t>
      </w:r>
      <w:r w:rsidRPr="00D67E1E">
        <w:rPr>
          <w:rFonts w:ascii="宋体" w:hAnsi="宋体"/>
          <w:sz w:val="28"/>
          <w:szCs w:val="28"/>
        </w:rPr>
        <w:t>总结“数字人民币”苏州经验</w:t>
      </w:r>
      <w:r w:rsidRPr="00D67E1E">
        <w:rPr>
          <w:rFonts w:ascii="宋体" w:hAnsi="宋体" w:hint="eastAsia"/>
          <w:sz w:val="28"/>
          <w:szCs w:val="28"/>
        </w:rPr>
        <w:t>。</w:t>
      </w:r>
      <w:r w:rsidRPr="00D67E1E">
        <w:rPr>
          <w:rFonts w:ascii="宋体" w:hAnsi="宋体"/>
          <w:sz w:val="28"/>
          <w:szCs w:val="28"/>
        </w:rPr>
        <w:t>大力探索数字人民币在国库领域的应用，实现全市各级财政部门数字人民币国库集中支付全覆盖。</w:t>
      </w:r>
      <w:r w:rsidRPr="00D67E1E">
        <w:rPr>
          <w:rFonts w:ascii="宋体" w:hAnsi="宋体" w:hint="eastAsia"/>
          <w:sz w:val="28"/>
          <w:szCs w:val="28"/>
        </w:rPr>
        <w:t>依托预算管理一体化系统，充分利用现行系统的安全机制，嵌入数字人民币支付功能，扩展现有支付报文规范，强化数字人民币标识，切实保障财政资金规范支付。在全国率先实现全域预算管理一体化系统数字人民币国库集中支付。</w:t>
      </w:r>
    </w:p>
    <w:p w:rsidR="00546040" w:rsidRPr="00D67E1E" w:rsidRDefault="00546040" w:rsidP="00D67E1E">
      <w:pPr>
        <w:pStyle w:val="10"/>
        <w:spacing w:line="480" w:lineRule="exact"/>
        <w:ind w:firstLine="560"/>
        <w:rPr>
          <w:rFonts w:ascii="宋体" w:hAnsi="宋体"/>
          <w:sz w:val="28"/>
          <w:szCs w:val="28"/>
        </w:rPr>
      </w:pPr>
      <w:r w:rsidRPr="00D67E1E">
        <w:rPr>
          <w:rFonts w:ascii="宋体" w:hAnsi="宋体" w:hint="eastAsia"/>
          <w:sz w:val="28"/>
          <w:szCs w:val="28"/>
        </w:rPr>
        <w:t>四、上线应用预算一体化执行系统。积极加快国库管理数字化转型发</w:t>
      </w:r>
      <w:r w:rsidRPr="00D67E1E">
        <w:rPr>
          <w:rFonts w:ascii="宋体" w:hAnsi="宋体" w:hint="eastAsia"/>
          <w:sz w:val="28"/>
          <w:szCs w:val="28"/>
        </w:rPr>
        <w:lastRenderedPageBreak/>
        <w:t>展，全面执行预算管理一体化执行系统上线运行，研究分析预算单位和各级财政用户在系统运行中碰到的问题和需求，加强与信息部门、系统开发商的协同合作和信息反馈，适时更新完善相关功能模块，为预算执行的平稳有序运行保驾护航。来断完善一体化系统相关功能，新增账户管理模块，优化市级部门账户办理流程，新增“三公”经费执行监控模块，实现市级部门“三公”经费按月监控，新增用款计划大额资金审核模块，优化大额资金审核流程。</w:t>
      </w:r>
    </w:p>
    <w:p w:rsidR="00546040" w:rsidRPr="00D67E1E" w:rsidRDefault="00546040" w:rsidP="00D67E1E">
      <w:pPr>
        <w:pStyle w:val="10"/>
        <w:spacing w:line="480" w:lineRule="exact"/>
        <w:ind w:firstLine="560"/>
        <w:rPr>
          <w:rFonts w:ascii="宋体" w:hAnsi="宋体"/>
          <w:sz w:val="28"/>
          <w:szCs w:val="28"/>
        </w:rPr>
      </w:pPr>
      <w:r w:rsidRPr="00D67E1E">
        <w:rPr>
          <w:rFonts w:ascii="宋体" w:hAnsi="宋体" w:hint="eastAsia"/>
          <w:sz w:val="28"/>
          <w:szCs w:val="28"/>
        </w:rPr>
        <w:t>五、党建引领强化干部责任担当。一是加强政治理论学习，着力锻造忠诚品质。</w:t>
      </w:r>
      <w:r w:rsidRPr="00D67E1E">
        <w:rPr>
          <w:rFonts w:ascii="宋体" w:hAnsi="宋体"/>
          <w:sz w:val="28"/>
          <w:szCs w:val="28"/>
        </w:rPr>
        <w:t>提高政治站位，切实把深入学习贯彻党的二十大精神作为当前和今后一个时期的首要政治任务</w:t>
      </w:r>
      <w:r w:rsidRPr="00D67E1E">
        <w:rPr>
          <w:rFonts w:ascii="宋体" w:hAnsi="宋体" w:hint="eastAsia"/>
          <w:sz w:val="28"/>
          <w:szCs w:val="28"/>
        </w:rPr>
        <w:t>。</w:t>
      </w:r>
      <w:r w:rsidRPr="00D67E1E">
        <w:rPr>
          <w:rFonts w:ascii="宋体" w:hAnsi="宋体"/>
          <w:sz w:val="28"/>
          <w:szCs w:val="28"/>
        </w:rPr>
        <w:t>切实把学习成果转化为谋划发展的工作思路</w:t>
      </w:r>
      <w:r w:rsidRPr="00D67E1E">
        <w:rPr>
          <w:rFonts w:ascii="宋体" w:hAnsi="宋体" w:hint="eastAsia"/>
          <w:sz w:val="28"/>
          <w:szCs w:val="28"/>
        </w:rPr>
        <w:t>，</w:t>
      </w:r>
      <w:r w:rsidRPr="00D67E1E">
        <w:rPr>
          <w:rFonts w:ascii="宋体" w:hAnsi="宋体"/>
          <w:sz w:val="28"/>
          <w:szCs w:val="28"/>
        </w:rPr>
        <w:t>在落实落细党的二十大精神中扛起财政使命、担当财政责任</w:t>
      </w:r>
      <w:r w:rsidRPr="00D67E1E">
        <w:rPr>
          <w:rFonts w:ascii="宋体" w:hAnsi="宋体" w:hint="eastAsia"/>
          <w:sz w:val="28"/>
          <w:szCs w:val="28"/>
        </w:rPr>
        <w:t>、贡献财政智慧</w:t>
      </w:r>
      <w:r w:rsidRPr="00D67E1E">
        <w:rPr>
          <w:rFonts w:ascii="宋体" w:hAnsi="宋体"/>
          <w:sz w:val="28"/>
          <w:szCs w:val="28"/>
        </w:rPr>
        <w:t>。</w:t>
      </w:r>
      <w:r w:rsidRPr="00D67E1E">
        <w:rPr>
          <w:rFonts w:ascii="宋体" w:hAnsi="宋体" w:hint="eastAsia"/>
          <w:sz w:val="28"/>
          <w:szCs w:val="28"/>
        </w:rPr>
        <w:t>二是提高组织生活质量，扎实践行全心全意为人民服务的宗旨，以主题党日活动为抓手，与“我为群众办实事”实践活动相结合，组织开展各项活动。三是坚持把党建工作与中心工作结合起来，在工作落实上时刻彰显党的领导，在监督保障执行、促进完善发展中发挥好作用，在党建引领下始终坚持低调务实的工作作风，积极担当作为，扎实履职尽责。</w:t>
      </w:r>
    </w:p>
    <w:p w:rsidR="00D419F0" w:rsidRPr="00D67E1E" w:rsidRDefault="00546040" w:rsidP="00D67E1E">
      <w:pPr>
        <w:spacing w:line="480" w:lineRule="exact"/>
        <w:ind w:firstLineChars="200" w:firstLine="560"/>
        <w:rPr>
          <w:rFonts w:ascii="宋体" w:hAnsi="宋体" w:cs="宋体"/>
          <w:sz w:val="24"/>
        </w:rPr>
      </w:pPr>
      <w:r w:rsidRPr="00D67E1E">
        <w:rPr>
          <w:rFonts w:ascii="宋体" w:hAnsi="宋体" w:hint="eastAsia"/>
          <w:sz w:val="28"/>
          <w:szCs w:val="28"/>
        </w:rPr>
        <w:t>六、认真开展好“走基层 下一线”活动。深入一线走访调研，切实体察社情民意。积极开展“走基层下一线”党员先锋行动，今年，我们深入张家港市乐余镇、吴中区金庭镇等基层一线，和当地党政领导、干部职工交流</w:t>
      </w:r>
      <w:r w:rsidRPr="00D67E1E">
        <w:rPr>
          <w:rFonts w:ascii="宋体" w:hAnsi="宋体"/>
          <w:sz w:val="28"/>
          <w:szCs w:val="28"/>
        </w:rPr>
        <w:t>当地发展中遇到的难点问题</w:t>
      </w:r>
      <w:r w:rsidRPr="00D67E1E">
        <w:rPr>
          <w:rFonts w:ascii="宋体" w:hAnsi="宋体" w:hint="eastAsia"/>
          <w:sz w:val="28"/>
          <w:szCs w:val="28"/>
        </w:rPr>
        <w:t>，实地调研中昊港创VOC科技创新产业园、中欧高端智能装备园、永利村、东蔡村等地，切实掌握第一手资料，及时反馈并协调解决实际困难，树立财政部门为群众</w:t>
      </w:r>
      <w:r w:rsidRPr="00D67E1E">
        <w:rPr>
          <w:rFonts w:ascii="宋体" w:hAnsi="宋体"/>
          <w:sz w:val="28"/>
          <w:szCs w:val="28"/>
        </w:rPr>
        <w:t>办实事的</w:t>
      </w:r>
      <w:r w:rsidRPr="00D67E1E">
        <w:rPr>
          <w:rFonts w:ascii="宋体" w:hAnsi="宋体" w:hint="eastAsia"/>
          <w:sz w:val="28"/>
          <w:szCs w:val="28"/>
        </w:rPr>
        <w:t>良好形象。</w:t>
      </w:r>
    </w:p>
    <w:p w:rsidR="00D419F0" w:rsidRDefault="00C20D2C">
      <w:pPr>
        <w:spacing w:line="360" w:lineRule="auto"/>
        <w:ind w:left="600"/>
        <w:rPr>
          <w:rFonts w:ascii="黑体" w:eastAsia="黑体" w:hAnsi="黑体"/>
          <w:sz w:val="30"/>
        </w:rPr>
      </w:pPr>
      <w:r>
        <w:rPr>
          <w:rFonts w:ascii="黑体" w:eastAsia="黑体" w:hAnsi="黑体" w:hint="eastAsia"/>
          <w:sz w:val="30"/>
        </w:rPr>
        <w:t>三、部门（单位）概况</w:t>
      </w:r>
    </w:p>
    <w:p w:rsidR="00D419F0" w:rsidRPr="00D67E1E" w:rsidRDefault="00546040" w:rsidP="00D67E1E">
      <w:pPr>
        <w:adjustRightInd w:val="0"/>
        <w:spacing w:line="560" w:lineRule="exact"/>
        <w:ind w:firstLineChars="200" w:firstLine="560"/>
        <w:rPr>
          <w:rFonts w:ascii="宋体" w:hAnsi="宋体"/>
          <w:sz w:val="28"/>
          <w:szCs w:val="28"/>
        </w:rPr>
      </w:pPr>
      <w:r w:rsidRPr="00D67E1E">
        <w:rPr>
          <w:rFonts w:ascii="宋体" w:hAnsi="宋体" w:hint="eastAsia"/>
          <w:sz w:val="28"/>
          <w:szCs w:val="28"/>
        </w:rPr>
        <w:t>苏州市国库支付中心是苏州市财政局下属全额拨款事业单位，副处级建制，参照国家公务员制度管理。内设受理科、资金科、会计科、工资统发科、综合科五个职能部门。主要履行以下职责：落实财政统发工资资金来源并拨付到个人工资账户；落实预算单位政府采购资金来源并支付给供应商；核定单位备付金并做好结算工作；审核预算单位支付申请单，做好</w:t>
      </w:r>
      <w:r w:rsidRPr="00D67E1E">
        <w:rPr>
          <w:rFonts w:ascii="宋体" w:hAnsi="宋体" w:hint="eastAsia"/>
          <w:sz w:val="28"/>
          <w:szCs w:val="28"/>
        </w:rPr>
        <w:lastRenderedPageBreak/>
        <w:t>集中支付资金收支业务的核算，向预算单位和财政部门提供资金活动情况；承办市政府交办的其他事项。</w:t>
      </w:r>
    </w:p>
    <w:p w:rsidR="00D419F0" w:rsidRDefault="00C20D2C">
      <w:pPr>
        <w:spacing w:line="360" w:lineRule="auto"/>
        <w:ind w:left="600"/>
        <w:rPr>
          <w:rFonts w:ascii="黑体" w:eastAsia="黑体" w:hAnsi="黑体"/>
          <w:sz w:val="30"/>
        </w:rPr>
      </w:pPr>
      <w:r>
        <w:rPr>
          <w:rFonts w:ascii="黑体" w:eastAsia="黑体" w:hAnsi="黑体" w:hint="eastAsia"/>
          <w:sz w:val="30"/>
        </w:rPr>
        <w:t>四、部门</w:t>
      </w:r>
      <w:r>
        <w:rPr>
          <w:rFonts w:ascii="黑体" w:eastAsia="黑体" w:hAnsi="黑体"/>
          <w:sz w:val="30"/>
        </w:rPr>
        <w:t>（</w:t>
      </w:r>
      <w:r>
        <w:rPr>
          <w:rFonts w:ascii="黑体" w:eastAsia="黑体" w:hAnsi="黑体" w:hint="eastAsia"/>
          <w:sz w:val="30"/>
        </w:rPr>
        <w:t>单位</w:t>
      </w:r>
      <w:r>
        <w:rPr>
          <w:rFonts w:ascii="黑体" w:eastAsia="黑体" w:hAnsi="黑体"/>
          <w:sz w:val="30"/>
        </w:rPr>
        <w:t>）</w:t>
      </w:r>
      <w:r>
        <w:rPr>
          <w:rFonts w:ascii="黑体" w:eastAsia="黑体" w:hAnsi="黑体" w:hint="eastAsia"/>
          <w:sz w:val="30"/>
        </w:rPr>
        <w:t>整体支出绩效实现情况</w:t>
      </w:r>
    </w:p>
    <w:p w:rsidR="00D419F0" w:rsidRPr="00D67E1E" w:rsidRDefault="001466F3" w:rsidP="00D67E1E">
      <w:pPr>
        <w:adjustRightInd w:val="0"/>
        <w:spacing w:line="480" w:lineRule="exact"/>
        <w:ind w:firstLineChars="200" w:firstLine="560"/>
        <w:rPr>
          <w:rFonts w:ascii="宋体" w:hAnsi="宋体"/>
          <w:sz w:val="28"/>
          <w:szCs w:val="28"/>
        </w:rPr>
      </w:pPr>
      <w:r w:rsidRPr="00D67E1E">
        <w:rPr>
          <w:rFonts w:ascii="宋体" w:hAnsi="宋体" w:hint="eastAsia"/>
          <w:sz w:val="28"/>
          <w:szCs w:val="28"/>
        </w:rPr>
        <w:t>整体支出绩效情况良好，落实市级预算单位财政工资代发、对市级预算单位支付行为进行动态监控、办理市级财政资金支付业务完成率达到100%。</w:t>
      </w:r>
    </w:p>
    <w:p w:rsidR="00D419F0" w:rsidRDefault="00C20D2C">
      <w:pPr>
        <w:spacing w:line="360" w:lineRule="auto"/>
        <w:ind w:left="600"/>
        <w:rPr>
          <w:rFonts w:ascii="黑体" w:eastAsia="黑体" w:hAnsi="黑体"/>
          <w:sz w:val="30"/>
        </w:rPr>
      </w:pPr>
      <w:r>
        <w:rPr>
          <w:rFonts w:ascii="黑体" w:eastAsia="黑体" w:hAnsi="黑体" w:hint="eastAsia"/>
          <w:sz w:val="30"/>
        </w:rPr>
        <w:t>五、部门</w:t>
      </w:r>
      <w:r>
        <w:rPr>
          <w:rFonts w:ascii="黑体" w:eastAsia="黑体" w:hAnsi="黑体"/>
          <w:sz w:val="30"/>
        </w:rPr>
        <w:t>（</w:t>
      </w:r>
      <w:r>
        <w:rPr>
          <w:rFonts w:ascii="黑体" w:eastAsia="黑体" w:hAnsi="黑体" w:hint="eastAsia"/>
          <w:sz w:val="30"/>
        </w:rPr>
        <w:t>单位</w:t>
      </w:r>
      <w:r>
        <w:rPr>
          <w:rFonts w:ascii="黑体" w:eastAsia="黑体" w:hAnsi="黑体"/>
          <w:sz w:val="30"/>
        </w:rPr>
        <w:t>）</w:t>
      </w:r>
      <w:r>
        <w:rPr>
          <w:rFonts w:ascii="黑体" w:eastAsia="黑体" w:hAnsi="黑体" w:hint="eastAsia"/>
          <w:sz w:val="30"/>
        </w:rPr>
        <w:t>整体支出绩效中存</w:t>
      </w:r>
      <w:r>
        <w:rPr>
          <w:rFonts w:ascii="黑体" w:eastAsia="黑体" w:hAnsi="黑体"/>
          <w:sz w:val="30"/>
        </w:rPr>
        <w:t>在问题</w:t>
      </w:r>
      <w:r>
        <w:rPr>
          <w:rFonts w:ascii="黑体" w:eastAsia="黑体" w:hAnsi="黑体" w:hint="eastAsia"/>
          <w:sz w:val="30"/>
        </w:rPr>
        <w:t>及</w:t>
      </w:r>
      <w:r>
        <w:rPr>
          <w:rFonts w:ascii="黑体" w:eastAsia="黑体" w:hAnsi="黑体"/>
          <w:sz w:val="30"/>
        </w:rPr>
        <w:t>改进措施</w:t>
      </w:r>
    </w:p>
    <w:p w:rsidR="00CA770E" w:rsidRPr="00D67E1E" w:rsidRDefault="00CA770E" w:rsidP="00D67E1E">
      <w:pPr>
        <w:adjustRightInd w:val="0"/>
        <w:spacing w:line="480" w:lineRule="exact"/>
        <w:ind w:firstLineChars="200" w:firstLine="560"/>
        <w:rPr>
          <w:rFonts w:ascii="宋体" w:hAnsi="宋体"/>
          <w:sz w:val="28"/>
          <w:szCs w:val="28"/>
        </w:rPr>
      </w:pPr>
      <w:r w:rsidRPr="00D67E1E">
        <w:rPr>
          <w:rFonts w:ascii="宋体" w:hAnsi="宋体" w:hint="eastAsia"/>
          <w:sz w:val="28"/>
          <w:szCs w:val="28"/>
        </w:rPr>
        <w:t>因疫情影响，党团活动经费支出完成度不高，今后应考虑实际情况细化预算编制。</w:t>
      </w:r>
    </w:p>
    <w:p w:rsidR="00D419F0" w:rsidRPr="00D67E1E" w:rsidRDefault="00CA770E" w:rsidP="00D67E1E">
      <w:pPr>
        <w:adjustRightInd w:val="0"/>
        <w:spacing w:line="480" w:lineRule="exact"/>
        <w:ind w:firstLineChars="200" w:firstLine="560"/>
        <w:rPr>
          <w:rFonts w:ascii="宋体" w:hAnsi="宋体"/>
          <w:sz w:val="28"/>
          <w:szCs w:val="28"/>
        </w:rPr>
      </w:pPr>
      <w:r w:rsidRPr="00D67E1E">
        <w:rPr>
          <w:rFonts w:ascii="宋体" w:hAnsi="宋体" w:hint="eastAsia"/>
          <w:sz w:val="28"/>
          <w:szCs w:val="28"/>
        </w:rPr>
        <w:t>办公设备购置经费支出完成度不高，今后应根据单位实际、结合办公设备的使用情况合理编制预算。</w:t>
      </w:r>
    </w:p>
    <w:p w:rsidR="00D419F0" w:rsidRPr="00CA770E" w:rsidRDefault="00C20D2C" w:rsidP="00CA770E">
      <w:pPr>
        <w:spacing w:line="360" w:lineRule="auto"/>
        <w:ind w:left="600"/>
        <w:rPr>
          <w:rFonts w:ascii="黑体" w:eastAsia="黑体" w:hAnsi="黑体"/>
          <w:sz w:val="30"/>
        </w:rPr>
      </w:pPr>
      <w:r>
        <w:rPr>
          <w:rFonts w:ascii="黑体" w:eastAsia="黑体" w:hAnsi="黑体" w:hint="eastAsia"/>
          <w:sz w:val="30"/>
        </w:rPr>
        <w:t>六、</w:t>
      </w:r>
      <w:r>
        <w:rPr>
          <w:rFonts w:ascii="黑体" w:eastAsia="黑体" w:hAnsi="黑体"/>
          <w:sz w:val="30"/>
        </w:rPr>
        <w:t>绩效自评</w:t>
      </w:r>
      <w:r>
        <w:rPr>
          <w:rFonts w:ascii="黑体" w:eastAsia="黑体" w:hAnsi="黑体" w:hint="eastAsia"/>
          <w:sz w:val="30"/>
        </w:rPr>
        <w:t>结果</w:t>
      </w:r>
      <w:r>
        <w:rPr>
          <w:rFonts w:ascii="黑体" w:eastAsia="黑体" w:hAnsi="黑体"/>
          <w:sz w:val="30"/>
        </w:rPr>
        <w:t>拟应用和公开</w:t>
      </w:r>
      <w:r>
        <w:rPr>
          <w:rFonts w:ascii="黑体" w:eastAsia="黑体" w:hAnsi="黑体" w:hint="eastAsia"/>
          <w:sz w:val="30"/>
        </w:rPr>
        <w:t>情况</w:t>
      </w:r>
    </w:p>
    <w:p w:rsidR="00CA770E" w:rsidRPr="00D67E1E" w:rsidRDefault="00CA770E" w:rsidP="00D67E1E">
      <w:pPr>
        <w:spacing w:line="360" w:lineRule="auto"/>
        <w:ind w:firstLineChars="200" w:firstLine="560"/>
        <w:rPr>
          <w:rFonts w:ascii="宋体" w:hAnsi="宋体"/>
          <w:sz w:val="28"/>
          <w:szCs w:val="28"/>
        </w:rPr>
      </w:pPr>
      <w:r w:rsidRPr="00D67E1E">
        <w:rPr>
          <w:rFonts w:ascii="宋体" w:hAnsi="宋体" w:hint="eastAsia"/>
          <w:sz w:val="28"/>
          <w:szCs w:val="28"/>
        </w:rPr>
        <w:t>2022年和2023年整体预算支出绩效目标已公开</w:t>
      </w:r>
    </w:p>
    <w:p w:rsidR="00D419F0" w:rsidRPr="00CA770E" w:rsidRDefault="00D419F0">
      <w:pPr>
        <w:spacing w:line="360" w:lineRule="auto"/>
        <w:rPr>
          <w:rFonts w:ascii="黑体" w:eastAsia="黑体" w:hAnsi="黑体"/>
          <w:sz w:val="30"/>
        </w:rPr>
        <w:sectPr w:rsidR="00D419F0" w:rsidRPr="00CA770E">
          <w:headerReference w:type="even" r:id="rId7"/>
          <w:headerReference w:type="default" r:id="rId8"/>
          <w:footerReference w:type="even" r:id="rId9"/>
          <w:footerReference w:type="default" r:id="rId10"/>
          <w:pgSz w:w="11907" w:h="16840"/>
          <w:pgMar w:top="1247" w:right="1400" w:bottom="1089" w:left="1559" w:header="851" w:footer="992" w:gutter="0"/>
          <w:paperSrc w:first="15" w:other="15"/>
          <w:cols w:space="720"/>
          <w:docGrid w:type="lines" w:linePitch="312"/>
        </w:sectPr>
      </w:pPr>
    </w:p>
    <w:p w:rsidR="00D419F0" w:rsidRDefault="00C20D2C">
      <w:pPr>
        <w:numPr>
          <w:ilvl w:val="0"/>
          <w:numId w:val="1"/>
        </w:numPr>
        <w:spacing w:line="360" w:lineRule="auto"/>
        <w:ind w:left="600"/>
        <w:rPr>
          <w:rFonts w:ascii="黑体" w:eastAsia="黑体" w:hAnsi="黑体"/>
          <w:sz w:val="30"/>
        </w:rPr>
      </w:pPr>
      <w:r>
        <w:rPr>
          <w:rFonts w:ascii="黑体" w:eastAsia="黑体" w:hAnsi="黑体" w:hint="eastAsia"/>
          <w:sz w:val="30"/>
        </w:rPr>
        <w:lastRenderedPageBreak/>
        <w:t>预算信息</w:t>
      </w:r>
    </w:p>
    <w:p w:rsidR="00D419F0" w:rsidRDefault="00D419F0">
      <w:pPr>
        <w:spacing w:line="360" w:lineRule="auto"/>
        <w:ind w:left="600"/>
        <w:rPr>
          <w:rFonts w:ascii="黑体" w:eastAsia="黑体" w:hAnsi="黑体"/>
          <w:sz w:val="30"/>
        </w:rPr>
      </w:pPr>
    </w:p>
    <w:tbl>
      <w:tblP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9"/>
        <w:gridCol w:w="2268"/>
        <w:gridCol w:w="2268"/>
        <w:gridCol w:w="2268"/>
        <w:gridCol w:w="2268"/>
        <w:gridCol w:w="2268"/>
      </w:tblGrid>
      <w:tr w:rsidR="00D419F0">
        <w:trPr>
          <w:trHeight w:val="339"/>
        </w:trPr>
        <w:tc>
          <w:tcPr>
            <w:tcW w:w="3079" w:type="dxa"/>
            <w:shd w:val="clear" w:color="000000" w:fill="BFBFBF"/>
            <w:vAlign w:val="center"/>
          </w:tcPr>
          <w:p w:rsidR="00D419F0" w:rsidRDefault="00C20D2C">
            <w:pPr>
              <w:widowControl/>
              <w:jc w:val="center"/>
              <w:rPr>
                <w:rFonts w:ascii="宋体" w:hAnsi="宋体" w:cs="宋体"/>
                <w:b/>
                <w:bCs/>
                <w:kern w:val="0"/>
                <w:sz w:val="24"/>
              </w:rPr>
            </w:pPr>
            <w:r>
              <w:rPr>
                <w:rFonts w:ascii="宋体" w:hAnsi="宋体" w:cs="宋体" w:hint="eastAsia"/>
                <w:b/>
                <w:bCs/>
                <w:kern w:val="0"/>
                <w:sz w:val="24"/>
              </w:rPr>
              <w:t>本年度预算资金（万元）</w:t>
            </w:r>
          </w:p>
        </w:tc>
        <w:tc>
          <w:tcPr>
            <w:tcW w:w="2268" w:type="dxa"/>
            <w:shd w:val="clear" w:color="000000" w:fill="BFBFBF"/>
            <w:vAlign w:val="center"/>
          </w:tcPr>
          <w:p w:rsidR="00D419F0" w:rsidRDefault="00C20D2C">
            <w:pPr>
              <w:widowControl/>
              <w:jc w:val="center"/>
              <w:rPr>
                <w:rFonts w:ascii="宋体" w:hAnsi="宋体" w:cs="宋体"/>
                <w:b/>
                <w:bCs/>
                <w:kern w:val="0"/>
                <w:sz w:val="24"/>
              </w:rPr>
            </w:pPr>
            <w:r>
              <w:rPr>
                <w:rFonts w:ascii="宋体" w:hAnsi="宋体" w:cs="宋体" w:hint="eastAsia"/>
                <w:b/>
                <w:bCs/>
                <w:kern w:val="0"/>
                <w:sz w:val="24"/>
              </w:rPr>
              <w:t>年初预算数（万元）</w:t>
            </w:r>
          </w:p>
        </w:tc>
        <w:tc>
          <w:tcPr>
            <w:tcW w:w="2268" w:type="dxa"/>
            <w:shd w:val="clear" w:color="000000" w:fill="BFBFBF"/>
            <w:vAlign w:val="center"/>
          </w:tcPr>
          <w:p w:rsidR="00D419F0" w:rsidRDefault="00C20D2C">
            <w:pPr>
              <w:widowControl/>
              <w:jc w:val="center"/>
              <w:rPr>
                <w:rFonts w:ascii="宋体" w:hAnsi="宋体" w:cs="宋体"/>
                <w:b/>
                <w:bCs/>
                <w:kern w:val="0"/>
                <w:sz w:val="24"/>
              </w:rPr>
            </w:pPr>
            <w:r>
              <w:rPr>
                <w:rFonts w:ascii="宋体" w:hAnsi="宋体" w:cs="宋体" w:hint="eastAsia"/>
                <w:b/>
                <w:bCs/>
                <w:kern w:val="0"/>
                <w:sz w:val="24"/>
              </w:rPr>
              <w:t>上年度结转及当年预算追加追减数(万元）</w:t>
            </w:r>
          </w:p>
        </w:tc>
        <w:tc>
          <w:tcPr>
            <w:tcW w:w="2268" w:type="dxa"/>
            <w:shd w:val="clear" w:color="000000" w:fill="BFBFBF"/>
            <w:vAlign w:val="center"/>
          </w:tcPr>
          <w:p w:rsidR="00D419F0" w:rsidRDefault="00C20D2C">
            <w:pPr>
              <w:widowControl/>
              <w:jc w:val="center"/>
              <w:rPr>
                <w:rFonts w:ascii="宋体" w:hAnsi="宋体" w:cs="宋体"/>
                <w:b/>
                <w:bCs/>
                <w:kern w:val="0"/>
                <w:sz w:val="24"/>
              </w:rPr>
            </w:pPr>
            <w:r>
              <w:rPr>
                <w:rFonts w:ascii="宋体" w:hAnsi="宋体" w:cs="宋体" w:hint="eastAsia"/>
                <w:b/>
                <w:bCs/>
                <w:kern w:val="0"/>
                <w:sz w:val="24"/>
              </w:rPr>
              <w:t>调整预算数（万元）</w:t>
            </w:r>
          </w:p>
        </w:tc>
        <w:tc>
          <w:tcPr>
            <w:tcW w:w="2268" w:type="dxa"/>
            <w:shd w:val="clear" w:color="000000" w:fill="BFBFBF"/>
            <w:vAlign w:val="center"/>
          </w:tcPr>
          <w:p w:rsidR="00D419F0" w:rsidRDefault="00C20D2C">
            <w:pPr>
              <w:widowControl/>
              <w:jc w:val="center"/>
              <w:rPr>
                <w:rFonts w:ascii="宋体" w:hAnsi="宋体" w:cs="宋体"/>
                <w:b/>
                <w:bCs/>
                <w:kern w:val="0"/>
                <w:sz w:val="24"/>
              </w:rPr>
            </w:pPr>
            <w:r>
              <w:rPr>
                <w:rFonts w:ascii="宋体" w:hAnsi="宋体" w:cs="宋体" w:hint="eastAsia"/>
                <w:b/>
                <w:bCs/>
                <w:kern w:val="0"/>
                <w:sz w:val="24"/>
              </w:rPr>
              <w:t>实际支出数（万元）</w:t>
            </w:r>
          </w:p>
        </w:tc>
        <w:tc>
          <w:tcPr>
            <w:tcW w:w="2268" w:type="dxa"/>
            <w:shd w:val="clear" w:color="000000" w:fill="BFBFBF"/>
            <w:vAlign w:val="center"/>
          </w:tcPr>
          <w:p w:rsidR="00D419F0" w:rsidRDefault="00C20D2C">
            <w:pPr>
              <w:widowControl/>
              <w:jc w:val="center"/>
              <w:rPr>
                <w:rFonts w:ascii="宋体" w:hAnsi="宋体" w:cs="宋体"/>
                <w:b/>
                <w:bCs/>
                <w:kern w:val="0"/>
                <w:sz w:val="24"/>
              </w:rPr>
            </w:pPr>
            <w:r>
              <w:rPr>
                <w:rFonts w:ascii="宋体" w:hAnsi="宋体" w:cs="宋体" w:hint="eastAsia"/>
                <w:b/>
                <w:bCs/>
                <w:kern w:val="0"/>
                <w:sz w:val="24"/>
              </w:rPr>
              <w:t>执行率（%)</w:t>
            </w:r>
          </w:p>
        </w:tc>
      </w:tr>
      <w:tr w:rsidR="00D419F0">
        <w:trPr>
          <w:trHeight w:val="540"/>
        </w:trPr>
        <w:tc>
          <w:tcPr>
            <w:tcW w:w="3079" w:type="dxa"/>
            <w:vAlign w:val="center"/>
          </w:tcPr>
          <w:p w:rsidR="00D419F0" w:rsidRDefault="00C20D2C">
            <w:pPr>
              <w:widowControl/>
              <w:jc w:val="left"/>
              <w:rPr>
                <w:rFonts w:ascii="宋体" w:hAnsi="宋体" w:cs="宋体"/>
                <w:kern w:val="0"/>
                <w:sz w:val="24"/>
              </w:rPr>
            </w:pPr>
            <w:r>
              <w:rPr>
                <w:rFonts w:ascii="宋体" w:hAnsi="宋体" w:cs="宋体" w:hint="eastAsia"/>
                <w:sz w:val="24"/>
              </w:rPr>
              <w:t>预算总金额</w:t>
            </w:r>
          </w:p>
        </w:tc>
        <w:tc>
          <w:tcPr>
            <w:tcW w:w="2268" w:type="dxa"/>
            <w:vAlign w:val="center"/>
          </w:tcPr>
          <w:p w:rsidR="00D419F0" w:rsidRDefault="00C20D2C">
            <w:pPr>
              <w:widowControl/>
              <w:jc w:val="center"/>
              <w:rPr>
                <w:rFonts w:ascii="宋体" w:hAnsi="宋体" w:cs="宋体"/>
                <w:kern w:val="0"/>
                <w:sz w:val="24"/>
              </w:rPr>
            </w:pPr>
            <w:r>
              <w:rPr>
                <w:rFonts w:ascii="宋体" w:hAnsi="宋体" w:cs="宋体" w:hint="eastAsia"/>
                <w:sz w:val="24"/>
              </w:rPr>
              <w:t>650.8</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183.98</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834.78</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766</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91.76%</w:t>
            </w:r>
          </w:p>
        </w:tc>
      </w:tr>
      <w:tr w:rsidR="00D419F0">
        <w:trPr>
          <w:trHeight w:val="540"/>
        </w:trPr>
        <w:tc>
          <w:tcPr>
            <w:tcW w:w="3079" w:type="dxa"/>
            <w:vAlign w:val="center"/>
          </w:tcPr>
          <w:p w:rsidR="00D419F0" w:rsidRDefault="00C20D2C">
            <w:pPr>
              <w:widowControl/>
              <w:jc w:val="left"/>
              <w:rPr>
                <w:rFonts w:ascii="宋体" w:hAnsi="宋体" w:cs="宋体"/>
                <w:kern w:val="0"/>
                <w:sz w:val="24"/>
              </w:rPr>
            </w:pPr>
            <w:r>
              <w:rPr>
                <w:rFonts w:ascii="宋体" w:hAnsi="宋体" w:cs="宋体" w:hint="eastAsia"/>
                <w:sz w:val="24"/>
              </w:rPr>
              <w:t>基本支出</w:t>
            </w:r>
          </w:p>
        </w:tc>
        <w:tc>
          <w:tcPr>
            <w:tcW w:w="2268" w:type="dxa"/>
            <w:vAlign w:val="center"/>
          </w:tcPr>
          <w:p w:rsidR="00D419F0" w:rsidRDefault="00C20D2C">
            <w:pPr>
              <w:widowControl/>
              <w:jc w:val="center"/>
              <w:rPr>
                <w:rFonts w:ascii="宋体" w:hAnsi="宋体" w:cs="宋体"/>
                <w:kern w:val="0"/>
                <w:sz w:val="24"/>
              </w:rPr>
            </w:pPr>
            <w:r>
              <w:rPr>
                <w:rFonts w:ascii="宋体" w:hAnsi="宋体" w:cs="宋体" w:hint="eastAsia"/>
                <w:sz w:val="24"/>
              </w:rPr>
              <w:t>641.48</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183.98</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825.46</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760.39</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92.12%</w:t>
            </w:r>
          </w:p>
        </w:tc>
      </w:tr>
      <w:tr w:rsidR="00D419F0">
        <w:trPr>
          <w:trHeight w:val="540"/>
        </w:trPr>
        <w:tc>
          <w:tcPr>
            <w:tcW w:w="3079" w:type="dxa"/>
            <w:vAlign w:val="center"/>
          </w:tcPr>
          <w:p w:rsidR="00D419F0" w:rsidRDefault="00C20D2C">
            <w:pPr>
              <w:widowControl/>
              <w:jc w:val="left"/>
              <w:rPr>
                <w:rFonts w:ascii="宋体" w:hAnsi="宋体" w:cs="宋体"/>
                <w:kern w:val="0"/>
                <w:sz w:val="24"/>
              </w:rPr>
            </w:pPr>
            <w:r>
              <w:rPr>
                <w:rFonts w:ascii="宋体" w:hAnsi="宋体" w:cs="宋体" w:hint="eastAsia"/>
                <w:sz w:val="24"/>
              </w:rPr>
              <w:t>项目支出</w:t>
            </w:r>
          </w:p>
        </w:tc>
        <w:tc>
          <w:tcPr>
            <w:tcW w:w="2268" w:type="dxa"/>
            <w:vAlign w:val="center"/>
          </w:tcPr>
          <w:p w:rsidR="00D419F0" w:rsidRDefault="00C20D2C">
            <w:pPr>
              <w:widowControl/>
              <w:jc w:val="center"/>
              <w:rPr>
                <w:rFonts w:ascii="宋体" w:hAnsi="宋体" w:cs="宋体"/>
                <w:kern w:val="0"/>
                <w:sz w:val="24"/>
              </w:rPr>
            </w:pPr>
            <w:r>
              <w:rPr>
                <w:rFonts w:ascii="宋体" w:hAnsi="宋体" w:cs="宋体" w:hint="eastAsia"/>
                <w:sz w:val="24"/>
              </w:rPr>
              <w:t>9.32</w:t>
            </w:r>
          </w:p>
        </w:tc>
        <w:tc>
          <w:tcPr>
            <w:tcW w:w="2268" w:type="dxa"/>
            <w:vAlign w:val="center"/>
          </w:tcPr>
          <w:p w:rsidR="00D419F0" w:rsidRDefault="00D419F0">
            <w:pPr>
              <w:widowControl/>
              <w:jc w:val="center"/>
              <w:rPr>
                <w:rFonts w:ascii="宋体" w:hAnsi="宋体" w:cs="宋体"/>
                <w:sz w:val="24"/>
              </w:rPr>
            </w:pP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9.32</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5.61</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60.19%</w:t>
            </w:r>
          </w:p>
        </w:tc>
      </w:tr>
      <w:tr w:rsidR="00D419F0">
        <w:trPr>
          <w:trHeight w:val="540"/>
        </w:trPr>
        <w:tc>
          <w:tcPr>
            <w:tcW w:w="3079" w:type="dxa"/>
            <w:vAlign w:val="center"/>
          </w:tcPr>
          <w:p w:rsidR="00D419F0" w:rsidRDefault="00C20D2C">
            <w:pPr>
              <w:widowControl/>
              <w:jc w:val="left"/>
              <w:rPr>
                <w:rFonts w:ascii="宋体" w:hAnsi="宋体" w:cs="宋体"/>
                <w:kern w:val="0"/>
                <w:sz w:val="24"/>
              </w:rPr>
            </w:pPr>
            <w:r>
              <w:rPr>
                <w:rFonts w:ascii="宋体" w:hAnsi="宋体" w:cs="宋体" w:hint="eastAsia"/>
                <w:sz w:val="24"/>
              </w:rPr>
              <w:t>专项租赁费</w:t>
            </w:r>
          </w:p>
        </w:tc>
        <w:tc>
          <w:tcPr>
            <w:tcW w:w="2268" w:type="dxa"/>
            <w:vAlign w:val="center"/>
          </w:tcPr>
          <w:p w:rsidR="00D419F0" w:rsidRDefault="00C20D2C">
            <w:pPr>
              <w:widowControl/>
              <w:jc w:val="center"/>
              <w:rPr>
                <w:rFonts w:ascii="宋体" w:hAnsi="宋体" w:cs="宋体"/>
                <w:kern w:val="0"/>
                <w:sz w:val="24"/>
              </w:rPr>
            </w:pPr>
            <w:r>
              <w:rPr>
                <w:rFonts w:ascii="宋体" w:hAnsi="宋体" w:cs="宋体" w:hint="eastAsia"/>
                <w:sz w:val="24"/>
              </w:rPr>
              <w:t>2.26</w:t>
            </w:r>
          </w:p>
        </w:tc>
        <w:tc>
          <w:tcPr>
            <w:tcW w:w="2268" w:type="dxa"/>
            <w:vAlign w:val="center"/>
          </w:tcPr>
          <w:p w:rsidR="00D419F0" w:rsidRDefault="00D419F0">
            <w:pPr>
              <w:widowControl/>
              <w:jc w:val="center"/>
              <w:rPr>
                <w:rFonts w:ascii="宋体" w:hAnsi="宋体" w:cs="宋体"/>
                <w:sz w:val="24"/>
              </w:rPr>
            </w:pP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2.26</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2.22</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98.23%</w:t>
            </w:r>
          </w:p>
        </w:tc>
      </w:tr>
      <w:tr w:rsidR="00D419F0">
        <w:trPr>
          <w:trHeight w:val="540"/>
        </w:trPr>
        <w:tc>
          <w:tcPr>
            <w:tcW w:w="3079" w:type="dxa"/>
            <w:vAlign w:val="center"/>
          </w:tcPr>
          <w:p w:rsidR="00D419F0" w:rsidRDefault="00C20D2C">
            <w:pPr>
              <w:widowControl/>
              <w:jc w:val="left"/>
              <w:rPr>
                <w:rFonts w:ascii="宋体" w:hAnsi="宋体" w:cs="宋体"/>
                <w:kern w:val="0"/>
                <w:sz w:val="24"/>
              </w:rPr>
            </w:pPr>
            <w:r>
              <w:rPr>
                <w:rFonts w:ascii="宋体" w:hAnsi="宋体" w:cs="宋体" w:hint="eastAsia"/>
                <w:sz w:val="24"/>
              </w:rPr>
              <w:t>党团活动经费</w:t>
            </w:r>
          </w:p>
        </w:tc>
        <w:tc>
          <w:tcPr>
            <w:tcW w:w="2268" w:type="dxa"/>
            <w:vAlign w:val="center"/>
          </w:tcPr>
          <w:p w:rsidR="00D419F0" w:rsidRDefault="00C20D2C">
            <w:pPr>
              <w:widowControl/>
              <w:jc w:val="center"/>
              <w:rPr>
                <w:rFonts w:ascii="宋体" w:hAnsi="宋体" w:cs="宋体"/>
                <w:kern w:val="0"/>
                <w:sz w:val="24"/>
              </w:rPr>
            </w:pPr>
            <w:r>
              <w:rPr>
                <w:rFonts w:ascii="宋体" w:hAnsi="宋体" w:cs="宋体" w:hint="eastAsia"/>
                <w:sz w:val="24"/>
              </w:rPr>
              <w:t>1.9</w:t>
            </w:r>
          </w:p>
        </w:tc>
        <w:tc>
          <w:tcPr>
            <w:tcW w:w="2268" w:type="dxa"/>
            <w:vAlign w:val="center"/>
          </w:tcPr>
          <w:p w:rsidR="00D419F0" w:rsidRDefault="00D419F0">
            <w:pPr>
              <w:widowControl/>
              <w:jc w:val="center"/>
              <w:rPr>
                <w:rFonts w:ascii="宋体" w:hAnsi="宋体" w:cs="宋体"/>
                <w:sz w:val="24"/>
              </w:rPr>
            </w:pP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1.9</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0.35</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18.42%</w:t>
            </w:r>
          </w:p>
        </w:tc>
      </w:tr>
      <w:tr w:rsidR="00D419F0">
        <w:trPr>
          <w:trHeight w:val="540"/>
        </w:trPr>
        <w:tc>
          <w:tcPr>
            <w:tcW w:w="3079" w:type="dxa"/>
            <w:vAlign w:val="center"/>
          </w:tcPr>
          <w:p w:rsidR="00D419F0" w:rsidRDefault="00C20D2C">
            <w:pPr>
              <w:widowControl/>
              <w:jc w:val="left"/>
              <w:rPr>
                <w:rFonts w:ascii="宋体" w:hAnsi="宋体" w:cs="宋体"/>
                <w:kern w:val="0"/>
                <w:sz w:val="24"/>
              </w:rPr>
            </w:pPr>
            <w:r>
              <w:rPr>
                <w:rFonts w:ascii="宋体" w:hAnsi="宋体" w:cs="宋体" w:hint="eastAsia"/>
                <w:sz w:val="24"/>
              </w:rPr>
              <w:t>办公设备购置费</w:t>
            </w:r>
          </w:p>
        </w:tc>
        <w:tc>
          <w:tcPr>
            <w:tcW w:w="2268" w:type="dxa"/>
            <w:vAlign w:val="center"/>
          </w:tcPr>
          <w:p w:rsidR="00D419F0" w:rsidRDefault="00C20D2C">
            <w:pPr>
              <w:widowControl/>
              <w:jc w:val="center"/>
              <w:rPr>
                <w:rFonts w:ascii="宋体" w:hAnsi="宋体" w:cs="宋体"/>
                <w:kern w:val="0"/>
                <w:sz w:val="24"/>
              </w:rPr>
            </w:pPr>
            <w:r>
              <w:rPr>
                <w:rFonts w:ascii="宋体" w:hAnsi="宋体" w:cs="宋体" w:hint="eastAsia"/>
                <w:sz w:val="24"/>
              </w:rPr>
              <w:t>1.54</w:t>
            </w:r>
          </w:p>
        </w:tc>
        <w:tc>
          <w:tcPr>
            <w:tcW w:w="2268" w:type="dxa"/>
            <w:vAlign w:val="center"/>
          </w:tcPr>
          <w:p w:rsidR="00D419F0" w:rsidRDefault="00D419F0">
            <w:pPr>
              <w:widowControl/>
              <w:jc w:val="center"/>
              <w:rPr>
                <w:rFonts w:ascii="宋体" w:hAnsi="宋体" w:cs="宋体"/>
                <w:sz w:val="24"/>
              </w:rPr>
            </w:pP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1.54</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0</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0.00%</w:t>
            </w:r>
          </w:p>
        </w:tc>
      </w:tr>
      <w:tr w:rsidR="00D419F0">
        <w:trPr>
          <w:trHeight w:val="540"/>
        </w:trPr>
        <w:tc>
          <w:tcPr>
            <w:tcW w:w="3079" w:type="dxa"/>
            <w:vAlign w:val="center"/>
          </w:tcPr>
          <w:p w:rsidR="00D419F0" w:rsidRDefault="00C20D2C">
            <w:pPr>
              <w:widowControl/>
              <w:jc w:val="left"/>
              <w:rPr>
                <w:rFonts w:ascii="宋体" w:hAnsi="宋体" w:cs="宋体"/>
                <w:kern w:val="0"/>
                <w:sz w:val="24"/>
              </w:rPr>
            </w:pPr>
            <w:r>
              <w:rPr>
                <w:rFonts w:ascii="宋体" w:hAnsi="宋体" w:cs="宋体" w:hint="eastAsia"/>
                <w:sz w:val="24"/>
              </w:rPr>
              <w:t>体检经费</w:t>
            </w:r>
          </w:p>
        </w:tc>
        <w:tc>
          <w:tcPr>
            <w:tcW w:w="2268" w:type="dxa"/>
            <w:vAlign w:val="center"/>
          </w:tcPr>
          <w:p w:rsidR="00D419F0" w:rsidRDefault="00C20D2C">
            <w:pPr>
              <w:widowControl/>
              <w:jc w:val="center"/>
              <w:rPr>
                <w:rFonts w:ascii="宋体" w:hAnsi="宋体" w:cs="宋体"/>
                <w:kern w:val="0"/>
                <w:sz w:val="24"/>
              </w:rPr>
            </w:pPr>
            <w:r>
              <w:rPr>
                <w:rFonts w:ascii="宋体" w:hAnsi="宋体" w:cs="宋体" w:hint="eastAsia"/>
                <w:sz w:val="24"/>
              </w:rPr>
              <w:t>3.62</w:t>
            </w:r>
          </w:p>
        </w:tc>
        <w:tc>
          <w:tcPr>
            <w:tcW w:w="2268" w:type="dxa"/>
            <w:vAlign w:val="center"/>
          </w:tcPr>
          <w:p w:rsidR="00D419F0" w:rsidRDefault="00D419F0">
            <w:pPr>
              <w:widowControl/>
              <w:jc w:val="center"/>
              <w:rPr>
                <w:rFonts w:ascii="宋体" w:hAnsi="宋体" w:cs="宋体"/>
                <w:sz w:val="24"/>
              </w:rPr>
            </w:pP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3.62</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3.05</w:t>
            </w:r>
          </w:p>
        </w:tc>
        <w:tc>
          <w:tcPr>
            <w:tcW w:w="2268" w:type="dxa"/>
            <w:vAlign w:val="center"/>
          </w:tcPr>
          <w:p w:rsidR="00D419F0" w:rsidRDefault="00C20D2C">
            <w:pPr>
              <w:widowControl/>
              <w:jc w:val="center"/>
              <w:rPr>
                <w:rFonts w:ascii="宋体" w:hAnsi="宋体" w:cs="宋体"/>
                <w:sz w:val="24"/>
              </w:rPr>
            </w:pPr>
            <w:r>
              <w:rPr>
                <w:rFonts w:ascii="宋体" w:hAnsi="宋体" w:cs="宋体" w:hint="eastAsia"/>
                <w:sz w:val="24"/>
              </w:rPr>
              <w:t>84.25%</w:t>
            </w:r>
          </w:p>
        </w:tc>
      </w:tr>
    </w:tbl>
    <w:p w:rsidR="00D419F0" w:rsidRDefault="00D419F0">
      <w:pPr>
        <w:spacing w:line="360" w:lineRule="auto"/>
        <w:ind w:left="600"/>
        <w:rPr>
          <w:rFonts w:ascii="黑体" w:eastAsia="黑体" w:hAnsi="黑体"/>
          <w:sz w:val="30"/>
        </w:rPr>
      </w:pPr>
    </w:p>
    <w:p w:rsidR="00D419F0" w:rsidRDefault="00C20D2C">
      <w:pPr>
        <w:numPr>
          <w:ilvl w:val="0"/>
          <w:numId w:val="1"/>
        </w:numPr>
        <w:spacing w:line="360" w:lineRule="auto"/>
        <w:ind w:left="600"/>
        <w:rPr>
          <w:rFonts w:ascii="黑体" w:eastAsia="黑体" w:hAnsi="黑体"/>
          <w:sz w:val="30"/>
        </w:rPr>
      </w:pPr>
      <w:r>
        <w:rPr>
          <w:rFonts w:ascii="黑体" w:eastAsia="黑体" w:hAnsi="黑体" w:hint="eastAsia"/>
          <w:sz w:val="30"/>
        </w:rPr>
        <w:t>年度重点任务</w:t>
      </w:r>
    </w:p>
    <w:p w:rsidR="00D419F0" w:rsidRDefault="00D419F0">
      <w:pPr>
        <w:spacing w:line="360" w:lineRule="auto"/>
        <w:ind w:left="600"/>
        <w:rPr>
          <w:rFonts w:ascii="黑体" w:eastAsia="黑体" w:hAnsi="黑体"/>
          <w:sz w:val="30"/>
        </w:rPr>
      </w:pPr>
    </w:p>
    <w:tbl>
      <w:tblPr>
        <w:tblW w:w="13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3818"/>
        <w:gridCol w:w="3538"/>
        <w:gridCol w:w="2742"/>
      </w:tblGrid>
      <w:tr w:rsidR="00D419F0">
        <w:trPr>
          <w:trHeight w:val="339"/>
        </w:trPr>
        <w:tc>
          <w:tcPr>
            <w:tcW w:w="3419" w:type="dxa"/>
            <w:shd w:val="clear" w:color="000000" w:fill="BFBFBF"/>
            <w:vAlign w:val="center"/>
          </w:tcPr>
          <w:p w:rsidR="00D419F0" w:rsidRDefault="00D419F0">
            <w:pPr>
              <w:widowControl/>
              <w:jc w:val="center"/>
              <w:rPr>
                <w:rFonts w:ascii="宋体" w:hAnsi="宋体" w:cs="宋体"/>
                <w:b/>
                <w:bCs/>
                <w:kern w:val="0"/>
                <w:sz w:val="24"/>
              </w:rPr>
            </w:pPr>
          </w:p>
          <w:p w:rsidR="00D419F0" w:rsidRDefault="00C20D2C">
            <w:pPr>
              <w:widowControl/>
              <w:jc w:val="center"/>
              <w:rPr>
                <w:rFonts w:ascii="宋体" w:hAnsi="宋体" w:cs="宋体"/>
                <w:b/>
                <w:bCs/>
                <w:kern w:val="0"/>
                <w:sz w:val="24"/>
              </w:rPr>
            </w:pPr>
            <w:r>
              <w:rPr>
                <w:rFonts w:ascii="宋体" w:hAnsi="宋体" w:cs="宋体" w:hint="eastAsia"/>
                <w:b/>
                <w:bCs/>
                <w:kern w:val="0"/>
                <w:sz w:val="24"/>
              </w:rPr>
              <w:t>对应部门主要职责</w:t>
            </w:r>
          </w:p>
          <w:p w:rsidR="00D419F0" w:rsidRDefault="00D419F0">
            <w:pPr>
              <w:widowControl/>
              <w:jc w:val="center"/>
              <w:rPr>
                <w:rFonts w:ascii="宋体" w:hAnsi="宋体" w:cs="宋体"/>
                <w:b/>
                <w:bCs/>
                <w:kern w:val="0"/>
                <w:sz w:val="24"/>
              </w:rPr>
            </w:pPr>
          </w:p>
        </w:tc>
        <w:tc>
          <w:tcPr>
            <w:tcW w:w="3818" w:type="dxa"/>
            <w:shd w:val="clear" w:color="000000" w:fill="BFBFBF"/>
            <w:vAlign w:val="center"/>
          </w:tcPr>
          <w:p w:rsidR="00D419F0" w:rsidRDefault="00C20D2C">
            <w:pPr>
              <w:widowControl/>
              <w:jc w:val="center"/>
              <w:rPr>
                <w:rFonts w:ascii="宋体" w:hAnsi="宋体" w:cs="宋体"/>
                <w:b/>
                <w:bCs/>
                <w:kern w:val="0"/>
                <w:sz w:val="24"/>
              </w:rPr>
            </w:pPr>
            <w:r>
              <w:rPr>
                <w:rFonts w:ascii="宋体" w:hAnsi="宋体" w:cs="宋体" w:hint="eastAsia"/>
                <w:b/>
                <w:bCs/>
                <w:kern w:val="0"/>
                <w:sz w:val="24"/>
              </w:rPr>
              <w:t>任务名称</w:t>
            </w:r>
          </w:p>
        </w:tc>
        <w:tc>
          <w:tcPr>
            <w:tcW w:w="3538" w:type="dxa"/>
            <w:shd w:val="clear" w:color="000000" w:fill="BFBFBF"/>
            <w:vAlign w:val="center"/>
          </w:tcPr>
          <w:p w:rsidR="00D419F0" w:rsidRDefault="00C20D2C">
            <w:pPr>
              <w:widowControl/>
              <w:jc w:val="center"/>
              <w:rPr>
                <w:rFonts w:ascii="宋体" w:hAnsi="宋体" w:cs="宋体"/>
                <w:b/>
                <w:bCs/>
                <w:kern w:val="0"/>
                <w:sz w:val="24"/>
              </w:rPr>
            </w:pPr>
            <w:r>
              <w:rPr>
                <w:rFonts w:ascii="宋体" w:hAnsi="宋体" w:cs="宋体" w:hint="eastAsia"/>
                <w:b/>
                <w:bCs/>
                <w:kern w:val="0"/>
                <w:sz w:val="24"/>
              </w:rPr>
              <w:t>主要内容</w:t>
            </w:r>
          </w:p>
        </w:tc>
        <w:tc>
          <w:tcPr>
            <w:tcW w:w="2742" w:type="dxa"/>
            <w:shd w:val="clear" w:color="000000" w:fill="BFBFBF"/>
            <w:vAlign w:val="center"/>
          </w:tcPr>
          <w:p w:rsidR="00D419F0" w:rsidRDefault="00C20D2C">
            <w:pPr>
              <w:widowControl/>
              <w:jc w:val="center"/>
              <w:rPr>
                <w:rFonts w:ascii="宋体" w:hAnsi="宋体" w:cs="宋体"/>
                <w:b/>
                <w:bCs/>
                <w:kern w:val="0"/>
                <w:sz w:val="24"/>
              </w:rPr>
            </w:pPr>
            <w:r>
              <w:rPr>
                <w:rFonts w:ascii="宋体" w:hAnsi="宋体" w:cs="宋体" w:hint="eastAsia"/>
                <w:b/>
                <w:bCs/>
                <w:kern w:val="0"/>
                <w:sz w:val="24"/>
              </w:rPr>
              <w:t>完成情况</w:t>
            </w:r>
          </w:p>
        </w:tc>
      </w:tr>
      <w:tr w:rsidR="00D419F0">
        <w:trPr>
          <w:trHeight w:val="608"/>
        </w:trPr>
        <w:tc>
          <w:tcPr>
            <w:tcW w:w="3419" w:type="dxa"/>
            <w:vAlign w:val="center"/>
          </w:tcPr>
          <w:p w:rsidR="00D419F0" w:rsidRDefault="00C20D2C">
            <w:pPr>
              <w:widowControl/>
              <w:jc w:val="center"/>
              <w:rPr>
                <w:rFonts w:ascii="宋体" w:hAnsi="宋体" w:cs="宋体"/>
                <w:kern w:val="0"/>
                <w:sz w:val="24"/>
              </w:rPr>
            </w:pPr>
            <w:r>
              <w:rPr>
                <w:rFonts w:ascii="宋体" w:hAnsi="宋体" w:cs="宋体" w:hint="eastAsia"/>
                <w:sz w:val="24"/>
              </w:rPr>
              <w:lastRenderedPageBreak/>
              <w:t>落实财政统发工资资金来源并拨付到个人工资账户</w:t>
            </w:r>
          </w:p>
        </w:tc>
        <w:tc>
          <w:tcPr>
            <w:tcW w:w="3818" w:type="dxa"/>
            <w:vAlign w:val="center"/>
          </w:tcPr>
          <w:p w:rsidR="00D419F0" w:rsidRDefault="00C20D2C">
            <w:pPr>
              <w:widowControl/>
              <w:jc w:val="center"/>
              <w:rPr>
                <w:rFonts w:ascii="宋体" w:hAnsi="宋体" w:cs="宋体"/>
                <w:sz w:val="24"/>
              </w:rPr>
            </w:pPr>
            <w:r>
              <w:rPr>
                <w:rFonts w:ascii="宋体" w:hAnsi="宋体" w:cs="宋体" w:hint="eastAsia"/>
                <w:sz w:val="24"/>
              </w:rPr>
              <w:t>落实市级预算单位财政工资代发</w:t>
            </w:r>
          </w:p>
        </w:tc>
        <w:tc>
          <w:tcPr>
            <w:tcW w:w="3538" w:type="dxa"/>
            <w:vAlign w:val="center"/>
          </w:tcPr>
          <w:p w:rsidR="00D419F0" w:rsidRDefault="00D419F0">
            <w:pPr>
              <w:widowControl/>
              <w:jc w:val="center"/>
              <w:rPr>
                <w:rFonts w:ascii="宋体" w:hAnsi="宋体" w:cs="宋体"/>
                <w:sz w:val="24"/>
              </w:rPr>
            </w:pPr>
          </w:p>
        </w:tc>
        <w:tc>
          <w:tcPr>
            <w:tcW w:w="2742" w:type="dxa"/>
            <w:vAlign w:val="center"/>
          </w:tcPr>
          <w:p w:rsidR="00D419F0" w:rsidRDefault="00D419F0">
            <w:pPr>
              <w:widowControl/>
              <w:jc w:val="center"/>
              <w:rPr>
                <w:rFonts w:ascii="宋体" w:hAnsi="宋体" w:cs="宋体"/>
                <w:sz w:val="24"/>
              </w:rPr>
            </w:pPr>
          </w:p>
        </w:tc>
      </w:tr>
      <w:tr w:rsidR="00D419F0">
        <w:trPr>
          <w:trHeight w:val="608"/>
        </w:trPr>
        <w:tc>
          <w:tcPr>
            <w:tcW w:w="3419" w:type="dxa"/>
            <w:vMerge w:val="restart"/>
            <w:vAlign w:val="center"/>
          </w:tcPr>
          <w:p w:rsidR="00D419F0" w:rsidRDefault="00C20D2C">
            <w:pPr>
              <w:widowControl/>
              <w:jc w:val="center"/>
              <w:rPr>
                <w:rFonts w:ascii="宋体" w:hAnsi="宋体" w:cs="宋体"/>
                <w:kern w:val="0"/>
                <w:sz w:val="24"/>
              </w:rPr>
            </w:pPr>
            <w:r>
              <w:rPr>
                <w:rFonts w:ascii="宋体" w:hAnsi="宋体" w:cs="宋体" w:hint="eastAsia"/>
                <w:sz w:val="24"/>
              </w:rPr>
              <w:t>审核预算单位支付申请单，做好集中支付资金收支业务的核算，向预算单位和财政部门提供资金活动情况</w:t>
            </w:r>
          </w:p>
        </w:tc>
        <w:tc>
          <w:tcPr>
            <w:tcW w:w="3818" w:type="dxa"/>
            <w:vAlign w:val="center"/>
          </w:tcPr>
          <w:p w:rsidR="00D419F0" w:rsidRDefault="00C20D2C">
            <w:pPr>
              <w:widowControl/>
              <w:jc w:val="center"/>
              <w:rPr>
                <w:rFonts w:ascii="宋体" w:hAnsi="宋体" w:cs="宋体"/>
                <w:sz w:val="24"/>
              </w:rPr>
            </w:pPr>
            <w:r>
              <w:rPr>
                <w:rFonts w:ascii="宋体" w:hAnsi="宋体" w:cs="宋体" w:hint="eastAsia"/>
                <w:sz w:val="24"/>
              </w:rPr>
              <w:t>对市级预算单位支付行为进行动态监控</w:t>
            </w:r>
          </w:p>
        </w:tc>
        <w:tc>
          <w:tcPr>
            <w:tcW w:w="3538" w:type="dxa"/>
            <w:vAlign w:val="center"/>
          </w:tcPr>
          <w:p w:rsidR="00D419F0" w:rsidRDefault="00D419F0">
            <w:pPr>
              <w:widowControl/>
              <w:jc w:val="center"/>
              <w:rPr>
                <w:rFonts w:ascii="宋体" w:hAnsi="宋体" w:cs="宋体"/>
                <w:sz w:val="24"/>
              </w:rPr>
            </w:pPr>
          </w:p>
        </w:tc>
        <w:tc>
          <w:tcPr>
            <w:tcW w:w="2742" w:type="dxa"/>
            <w:vAlign w:val="center"/>
          </w:tcPr>
          <w:p w:rsidR="00D419F0" w:rsidRDefault="00D419F0">
            <w:pPr>
              <w:widowControl/>
              <w:jc w:val="center"/>
              <w:rPr>
                <w:rFonts w:ascii="宋体" w:hAnsi="宋体" w:cs="宋体"/>
                <w:sz w:val="24"/>
              </w:rPr>
            </w:pPr>
          </w:p>
        </w:tc>
      </w:tr>
      <w:tr w:rsidR="00D419F0">
        <w:trPr>
          <w:trHeight w:val="608"/>
        </w:trPr>
        <w:tc>
          <w:tcPr>
            <w:tcW w:w="3419" w:type="dxa"/>
            <w:vMerge/>
            <w:vAlign w:val="center"/>
          </w:tcPr>
          <w:p w:rsidR="00D419F0" w:rsidRDefault="00D419F0">
            <w:pPr>
              <w:widowControl/>
              <w:jc w:val="center"/>
              <w:rPr>
                <w:rFonts w:ascii="宋体" w:hAnsi="宋体" w:cs="宋体"/>
                <w:kern w:val="0"/>
                <w:sz w:val="24"/>
              </w:rPr>
            </w:pPr>
          </w:p>
        </w:tc>
        <w:tc>
          <w:tcPr>
            <w:tcW w:w="3818" w:type="dxa"/>
            <w:vAlign w:val="center"/>
          </w:tcPr>
          <w:p w:rsidR="00D419F0" w:rsidRDefault="00C20D2C">
            <w:pPr>
              <w:widowControl/>
              <w:jc w:val="center"/>
              <w:rPr>
                <w:rFonts w:ascii="宋体" w:hAnsi="宋体" w:cs="宋体"/>
                <w:sz w:val="24"/>
              </w:rPr>
            </w:pPr>
            <w:r>
              <w:rPr>
                <w:rFonts w:ascii="宋体" w:hAnsi="宋体" w:cs="宋体" w:hint="eastAsia"/>
                <w:sz w:val="24"/>
              </w:rPr>
              <w:t>办理市级财政资金支付业务</w:t>
            </w:r>
          </w:p>
        </w:tc>
        <w:tc>
          <w:tcPr>
            <w:tcW w:w="3538" w:type="dxa"/>
            <w:vAlign w:val="center"/>
          </w:tcPr>
          <w:p w:rsidR="00D419F0" w:rsidRDefault="00D419F0">
            <w:pPr>
              <w:widowControl/>
              <w:jc w:val="center"/>
              <w:rPr>
                <w:rFonts w:ascii="宋体" w:hAnsi="宋体" w:cs="宋体"/>
                <w:sz w:val="24"/>
              </w:rPr>
            </w:pPr>
          </w:p>
        </w:tc>
        <w:tc>
          <w:tcPr>
            <w:tcW w:w="2742" w:type="dxa"/>
            <w:vAlign w:val="center"/>
          </w:tcPr>
          <w:p w:rsidR="00D419F0" w:rsidRDefault="00D419F0">
            <w:pPr>
              <w:widowControl/>
              <w:jc w:val="center"/>
              <w:rPr>
                <w:rFonts w:ascii="宋体" w:hAnsi="宋体" w:cs="宋体"/>
                <w:sz w:val="24"/>
              </w:rPr>
            </w:pPr>
          </w:p>
        </w:tc>
      </w:tr>
    </w:tbl>
    <w:p w:rsidR="00D419F0" w:rsidRDefault="00D419F0">
      <w:pPr>
        <w:spacing w:line="360" w:lineRule="auto"/>
        <w:ind w:left="600"/>
        <w:rPr>
          <w:rFonts w:ascii="黑体" w:eastAsia="黑体" w:hAnsi="黑体"/>
          <w:sz w:val="30"/>
        </w:rPr>
      </w:pPr>
    </w:p>
    <w:p w:rsidR="00D419F0" w:rsidRDefault="00D419F0">
      <w:pPr>
        <w:spacing w:line="360" w:lineRule="auto"/>
        <w:ind w:left="600"/>
        <w:rPr>
          <w:rFonts w:ascii="黑体" w:eastAsia="黑体" w:hAnsi="黑体"/>
          <w:sz w:val="30"/>
        </w:rPr>
      </w:pPr>
    </w:p>
    <w:p w:rsidR="00D419F0" w:rsidRDefault="00C20D2C">
      <w:pPr>
        <w:numPr>
          <w:ilvl w:val="0"/>
          <w:numId w:val="1"/>
        </w:numPr>
        <w:spacing w:line="360" w:lineRule="auto"/>
        <w:ind w:left="600"/>
        <w:rPr>
          <w:rFonts w:ascii="黑体" w:eastAsia="黑体" w:hAnsi="黑体"/>
          <w:sz w:val="30"/>
        </w:rPr>
      </w:pPr>
      <w:r>
        <w:rPr>
          <w:rFonts w:ascii="黑体" w:eastAsia="黑体" w:hAnsi="黑体" w:hint="eastAsia"/>
          <w:sz w:val="30"/>
        </w:rPr>
        <w:t>部门整体自评表</w:t>
      </w:r>
    </w:p>
    <w:tbl>
      <w:tblPr>
        <w:tblpPr w:leftFromText="180" w:rightFromText="180" w:vertAnchor="text" w:horzAnchor="page" w:tblpX="1656" w:tblpY="127"/>
        <w:tblOverlap w:val="never"/>
        <w:tblW w:w="1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7"/>
        <w:gridCol w:w="2051"/>
        <w:gridCol w:w="2061"/>
        <w:gridCol w:w="1987"/>
        <w:gridCol w:w="1799"/>
        <w:gridCol w:w="1866"/>
        <w:gridCol w:w="1787"/>
        <w:gridCol w:w="1071"/>
      </w:tblGrid>
      <w:tr w:rsidR="00D419F0">
        <w:trPr>
          <w:trHeight w:val="339"/>
        </w:trPr>
        <w:tc>
          <w:tcPr>
            <w:tcW w:w="2067" w:type="dxa"/>
            <w:shd w:val="clear" w:color="000000" w:fill="BFBFBF"/>
            <w:vAlign w:val="center"/>
          </w:tcPr>
          <w:p w:rsidR="00D419F0" w:rsidRDefault="00D419F0">
            <w:pPr>
              <w:widowControl/>
              <w:jc w:val="center"/>
              <w:rPr>
                <w:rFonts w:ascii="宋体" w:hAnsi="宋体" w:cs="宋体"/>
                <w:b/>
                <w:bCs/>
                <w:kern w:val="0"/>
                <w:sz w:val="24"/>
              </w:rPr>
            </w:pPr>
          </w:p>
        </w:tc>
        <w:tc>
          <w:tcPr>
            <w:tcW w:w="2051" w:type="dxa"/>
            <w:shd w:val="clear" w:color="000000" w:fill="BFBFBF"/>
            <w:vAlign w:val="center"/>
          </w:tcPr>
          <w:p w:rsidR="00D419F0" w:rsidRDefault="00C20D2C">
            <w:pPr>
              <w:widowControl/>
              <w:jc w:val="center"/>
              <w:rPr>
                <w:rFonts w:ascii="宋体" w:hAnsi="宋体" w:cs="宋体"/>
                <w:b/>
                <w:bCs/>
                <w:kern w:val="0"/>
                <w:sz w:val="24"/>
              </w:rPr>
            </w:pPr>
            <w:r>
              <w:rPr>
                <w:rFonts w:ascii="宋体" w:hAnsi="宋体" w:cs="宋体" w:hint="eastAsia"/>
                <w:b/>
                <w:bCs/>
                <w:sz w:val="24"/>
              </w:rPr>
              <w:t>类别</w:t>
            </w:r>
          </w:p>
        </w:tc>
        <w:tc>
          <w:tcPr>
            <w:tcW w:w="2061" w:type="dxa"/>
            <w:shd w:val="clear" w:color="000000" w:fill="BFBFBF"/>
            <w:vAlign w:val="center"/>
          </w:tcPr>
          <w:p w:rsidR="00D419F0" w:rsidRDefault="00C20D2C">
            <w:pPr>
              <w:widowControl/>
              <w:jc w:val="center"/>
              <w:rPr>
                <w:rFonts w:ascii="宋体" w:hAnsi="宋体" w:cs="宋体"/>
                <w:b/>
                <w:bCs/>
                <w:kern w:val="0"/>
                <w:sz w:val="24"/>
              </w:rPr>
            </w:pPr>
            <w:r>
              <w:rPr>
                <w:rFonts w:ascii="宋体" w:hAnsi="宋体" w:cs="宋体" w:hint="eastAsia"/>
                <w:b/>
                <w:bCs/>
                <w:sz w:val="24"/>
              </w:rPr>
              <w:t>指标名称</w:t>
            </w:r>
          </w:p>
        </w:tc>
        <w:tc>
          <w:tcPr>
            <w:tcW w:w="1987" w:type="dxa"/>
            <w:shd w:val="clear" w:color="000000" w:fill="BFBFBF"/>
            <w:vAlign w:val="center"/>
          </w:tcPr>
          <w:p w:rsidR="00D419F0" w:rsidRDefault="00C20D2C">
            <w:pPr>
              <w:widowControl/>
              <w:jc w:val="center"/>
              <w:rPr>
                <w:rFonts w:ascii="宋体" w:hAnsi="宋体" w:cs="宋体"/>
                <w:b/>
                <w:bCs/>
                <w:kern w:val="0"/>
                <w:sz w:val="24"/>
              </w:rPr>
            </w:pPr>
            <w:r>
              <w:rPr>
                <w:rFonts w:ascii="宋体" w:hAnsi="宋体" w:cs="宋体" w:hint="eastAsia"/>
                <w:b/>
                <w:bCs/>
                <w:sz w:val="24"/>
              </w:rPr>
              <w:t>指标目标值</w:t>
            </w:r>
          </w:p>
        </w:tc>
        <w:tc>
          <w:tcPr>
            <w:tcW w:w="1799" w:type="dxa"/>
            <w:shd w:val="clear" w:color="000000" w:fill="BFBFBF"/>
            <w:vAlign w:val="center"/>
          </w:tcPr>
          <w:p w:rsidR="00D419F0" w:rsidRDefault="00C20D2C">
            <w:pPr>
              <w:widowControl/>
              <w:jc w:val="center"/>
              <w:rPr>
                <w:rFonts w:ascii="宋体" w:hAnsi="宋体" w:cs="宋体"/>
                <w:b/>
                <w:bCs/>
                <w:kern w:val="0"/>
                <w:sz w:val="24"/>
              </w:rPr>
            </w:pPr>
            <w:r>
              <w:rPr>
                <w:rFonts w:ascii="宋体" w:hAnsi="宋体" w:cs="宋体" w:hint="eastAsia"/>
                <w:b/>
                <w:bCs/>
                <w:sz w:val="24"/>
              </w:rPr>
              <w:t>指标完成值</w:t>
            </w:r>
          </w:p>
        </w:tc>
        <w:tc>
          <w:tcPr>
            <w:tcW w:w="1866" w:type="dxa"/>
            <w:shd w:val="clear" w:color="000000" w:fill="BFBFBF"/>
            <w:vAlign w:val="center"/>
          </w:tcPr>
          <w:p w:rsidR="00D419F0" w:rsidRDefault="00C20D2C">
            <w:pPr>
              <w:widowControl/>
              <w:jc w:val="center"/>
              <w:rPr>
                <w:rFonts w:ascii="宋体" w:hAnsi="宋体" w:cs="宋体"/>
                <w:b/>
                <w:bCs/>
                <w:kern w:val="0"/>
                <w:sz w:val="24"/>
              </w:rPr>
            </w:pPr>
            <w:r>
              <w:rPr>
                <w:rFonts w:ascii="宋体" w:hAnsi="宋体" w:cs="宋体" w:hint="eastAsia"/>
                <w:b/>
                <w:bCs/>
                <w:sz w:val="24"/>
              </w:rPr>
              <w:t>完成值来源</w:t>
            </w:r>
          </w:p>
        </w:tc>
        <w:tc>
          <w:tcPr>
            <w:tcW w:w="1787" w:type="dxa"/>
            <w:shd w:val="clear" w:color="000000" w:fill="BFBFBF"/>
            <w:vAlign w:val="center"/>
          </w:tcPr>
          <w:p w:rsidR="00D419F0" w:rsidRDefault="00C20D2C">
            <w:pPr>
              <w:widowControl/>
              <w:jc w:val="center"/>
              <w:rPr>
                <w:rFonts w:ascii="宋体" w:hAnsi="宋体" w:cs="宋体"/>
                <w:b/>
                <w:bCs/>
                <w:sz w:val="24"/>
              </w:rPr>
            </w:pPr>
            <w:r>
              <w:rPr>
                <w:rFonts w:ascii="宋体" w:hAnsi="宋体" w:cs="宋体" w:hint="eastAsia"/>
                <w:b/>
                <w:bCs/>
                <w:sz w:val="24"/>
              </w:rPr>
              <w:t>偏差情况</w:t>
            </w:r>
          </w:p>
        </w:tc>
        <w:tc>
          <w:tcPr>
            <w:tcW w:w="1071" w:type="dxa"/>
            <w:shd w:val="clear" w:color="000000" w:fill="BFBFBF"/>
          </w:tcPr>
          <w:p w:rsidR="00D419F0" w:rsidRDefault="00C20D2C">
            <w:pPr>
              <w:widowControl/>
              <w:jc w:val="center"/>
              <w:rPr>
                <w:rFonts w:ascii="黑体" w:eastAsia="黑体" w:hAnsi="黑体"/>
                <w:sz w:val="30"/>
              </w:rPr>
            </w:pPr>
            <w:r>
              <w:rPr>
                <w:rFonts w:ascii="宋体" w:hAnsi="宋体" w:cs="宋体" w:hint="eastAsia"/>
                <w:b/>
                <w:bCs/>
                <w:sz w:val="24"/>
              </w:rPr>
              <w:t>原因分析</w:t>
            </w:r>
          </w:p>
        </w:tc>
      </w:tr>
      <w:tr w:rsidR="00D419F0">
        <w:trPr>
          <w:trHeight w:val="540"/>
        </w:trPr>
        <w:tc>
          <w:tcPr>
            <w:tcW w:w="2067" w:type="dxa"/>
            <w:vMerge w:val="restart"/>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分解目标</w:t>
            </w:r>
          </w:p>
        </w:tc>
        <w:tc>
          <w:tcPr>
            <w:tcW w:w="2051" w:type="dxa"/>
            <w:vMerge w:val="restart"/>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决策</w:t>
            </w: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中长期规划制定健全性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C20D2C">
            <w:pPr>
              <w:spacing w:line="360" w:lineRule="auto"/>
              <w:rPr>
                <w:rFonts w:ascii="宋体" w:hAnsi="宋体" w:cs="宋体"/>
                <w:kern w:val="0"/>
                <w:sz w:val="22"/>
              </w:rPr>
            </w:pPr>
            <w:r>
              <w:rPr>
                <w:rFonts w:ascii="宋体" w:hAnsi="宋体" w:cs="宋体" w:hint="eastAsia"/>
                <w:sz w:val="24"/>
              </w:rPr>
              <w:t>健</w:t>
            </w: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工作计划制定健全性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绩效目标合理性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合理</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合理</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合理</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绩效指标明确性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明确</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明确</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明确</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预算编制科学性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科学</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科学</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科学</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预算编制规范性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远规范</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restart"/>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过程</w:t>
            </w: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预算管理制度健全性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资金使用合规性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合规</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合规</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合规</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非税收入管理合规性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合规</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合规</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合规</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绩效管理覆盖率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预决算信息公开度</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公开</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分开</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分开</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基础信息完善性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完善</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完善</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完善</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资产管理制度健全性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固定资产利用率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资产管理规范性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规范</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项目管理制度健全性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项目管理制度执行规范性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规范</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规范</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人员管理制度健全性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健全</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人员管理制度执行有效性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有效</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有效</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有效</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在职人员控制率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组织建设工作及时完成率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业务学习与培训及时完成率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纪检监察工作有效性</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有效</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“三公经费”变动率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政府采购执行率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支付进度符合率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预算执行率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预算调整率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结转结余率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非税收入预算完成率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公用经费控制率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&lt;=100%</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满意度</w:t>
            </w: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服务对象满意度</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&gt;=95%</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restart"/>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履职</w:t>
            </w: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市级国库集中支付资金安全防护率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市级财政工资代发完成率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市级国库集中支付资金支付率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r w:rsidR="00D419F0">
        <w:trPr>
          <w:trHeight w:val="540"/>
        </w:trPr>
        <w:tc>
          <w:tcPr>
            <w:tcW w:w="2067" w:type="dxa"/>
            <w:vMerge/>
            <w:vAlign w:val="center"/>
          </w:tcPr>
          <w:p w:rsidR="00D419F0" w:rsidRDefault="00D419F0">
            <w:pPr>
              <w:spacing w:line="360" w:lineRule="auto"/>
              <w:jc w:val="center"/>
              <w:rPr>
                <w:rFonts w:ascii="宋体" w:hAnsi="宋体" w:cs="宋体"/>
                <w:kern w:val="0"/>
                <w:sz w:val="24"/>
              </w:rPr>
            </w:pPr>
          </w:p>
        </w:tc>
        <w:tc>
          <w:tcPr>
            <w:tcW w:w="2051" w:type="dxa"/>
            <w:vMerge/>
            <w:vAlign w:val="center"/>
          </w:tcPr>
          <w:p w:rsidR="00D419F0" w:rsidRDefault="00D419F0">
            <w:pPr>
              <w:spacing w:line="360" w:lineRule="auto"/>
              <w:jc w:val="center"/>
              <w:rPr>
                <w:rFonts w:ascii="宋体" w:hAnsi="宋体" w:cs="宋体"/>
                <w:kern w:val="0"/>
                <w:sz w:val="24"/>
              </w:rPr>
            </w:pPr>
          </w:p>
        </w:tc>
        <w:tc>
          <w:tcPr>
            <w:tcW w:w="2061"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市级国库集中支付资金支付率</w:t>
            </w:r>
          </w:p>
        </w:tc>
        <w:tc>
          <w:tcPr>
            <w:tcW w:w="1987" w:type="dxa"/>
            <w:vAlign w:val="center"/>
          </w:tcPr>
          <w:p w:rsidR="00D419F0" w:rsidRDefault="00C20D2C">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D419F0" w:rsidRDefault="00D419F0">
            <w:pPr>
              <w:spacing w:line="360" w:lineRule="auto"/>
              <w:jc w:val="center"/>
              <w:rPr>
                <w:rFonts w:ascii="宋体" w:hAnsi="宋体" w:cs="宋体"/>
                <w:kern w:val="0"/>
                <w:sz w:val="24"/>
              </w:rPr>
            </w:pPr>
          </w:p>
        </w:tc>
        <w:tc>
          <w:tcPr>
            <w:tcW w:w="1866" w:type="dxa"/>
            <w:vAlign w:val="center"/>
          </w:tcPr>
          <w:p w:rsidR="00D419F0" w:rsidRDefault="00D419F0">
            <w:pPr>
              <w:spacing w:line="360" w:lineRule="auto"/>
              <w:jc w:val="center"/>
              <w:rPr>
                <w:rFonts w:ascii="宋体" w:hAnsi="宋体" w:cs="宋体"/>
                <w:kern w:val="0"/>
                <w:sz w:val="24"/>
              </w:rPr>
            </w:pPr>
          </w:p>
        </w:tc>
        <w:tc>
          <w:tcPr>
            <w:tcW w:w="1787" w:type="dxa"/>
            <w:vAlign w:val="center"/>
          </w:tcPr>
          <w:p w:rsidR="00D419F0" w:rsidRDefault="00D419F0">
            <w:pPr>
              <w:spacing w:line="360" w:lineRule="auto"/>
              <w:jc w:val="center"/>
              <w:rPr>
                <w:rFonts w:ascii="宋体" w:hAnsi="宋体" w:cs="宋体"/>
                <w:kern w:val="0"/>
                <w:sz w:val="24"/>
              </w:rPr>
            </w:pPr>
          </w:p>
        </w:tc>
        <w:tc>
          <w:tcPr>
            <w:tcW w:w="1071" w:type="dxa"/>
          </w:tcPr>
          <w:p w:rsidR="00D419F0" w:rsidRDefault="00D419F0">
            <w:pPr>
              <w:spacing w:line="360" w:lineRule="auto"/>
              <w:rPr>
                <w:rFonts w:ascii="宋体" w:hAnsi="宋体" w:cs="宋体"/>
                <w:kern w:val="0"/>
                <w:sz w:val="22"/>
              </w:rPr>
            </w:pPr>
          </w:p>
        </w:tc>
      </w:tr>
    </w:tbl>
    <w:p w:rsidR="00D419F0" w:rsidRDefault="00D419F0">
      <w:pPr>
        <w:spacing w:line="360" w:lineRule="auto"/>
        <w:ind w:left="600"/>
        <w:rPr>
          <w:rFonts w:ascii="黑体" w:eastAsia="黑体" w:hAnsi="黑体"/>
          <w:sz w:val="30"/>
        </w:rPr>
      </w:pPr>
      <w:bookmarkStart w:id="0" w:name="_GoBack"/>
      <w:bookmarkEnd w:id="0"/>
    </w:p>
    <w:sectPr w:rsidR="00D419F0" w:rsidSect="00D419F0">
      <w:headerReference w:type="default" r:id="rId11"/>
      <w:footerReference w:type="default" r:id="rId12"/>
      <w:pgSz w:w="16840" w:h="11907" w:orient="landscape"/>
      <w:pgMar w:top="1559" w:right="1247" w:bottom="1400" w:left="1089" w:header="851" w:footer="992" w:gutter="0"/>
      <w:paperSrc w:first="15" w:other="1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44B" w:rsidRDefault="00A2444B" w:rsidP="00D419F0">
      <w:r>
        <w:separator/>
      </w:r>
    </w:p>
  </w:endnote>
  <w:endnote w:type="continuationSeparator" w:id="1">
    <w:p w:rsidR="00A2444B" w:rsidRDefault="00A2444B" w:rsidP="00D41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F0" w:rsidRDefault="00A423EF">
    <w:pPr>
      <w:pStyle w:val="a4"/>
      <w:framePr w:wrap="around" w:vAnchor="text" w:hAnchor="margin" w:xAlign="center" w:y="1"/>
      <w:rPr>
        <w:rStyle w:val="a7"/>
      </w:rPr>
    </w:pPr>
    <w:r>
      <w:fldChar w:fldCharType="begin"/>
    </w:r>
    <w:r w:rsidR="00C20D2C">
      <w:rPr>
        <w:rStyle w:val="a7"/>
      </w:rPr>
      <w:instrText xml:space="preserve">PAGE  </w:instrText>
    </w:r>
    <w:r>
      <w:fldChar w:fldCharType="end"/>
    </w:r>
  </w:p>
  <w:p w:rsidR="00D419F0" w:rsidRDefault="00D419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F0" w:rsidRDefault="00A423EF">
    <w:pPr>
      <w:pStyle w:val="a4"/>
      <w:framePr w:wrap="around" w:vAnchor="text" w:hAnchor="margin" w:xAlign="center" w:y="1"/>
      <w:rPr>
        <w:rStyle w:val="a7"/>
      </w:rPr>
    </w:pPr>
    <w:r>
      <w:fldChar w:fldCharType="begin"/>
    </w:r>
    <w:r w:rsidR="00C20D2C">
      <w:rPr>
        <w:rStyle w:val="a7"/>
      </w:rPr>
      <w:instrText xml:space="preserve">PAGE  </w:instrText>
    </w:r>
    <w:r>
      <w:fldChar w:fldCharType="separate"/>
    </w:r>
    <w:r w:rsidR="00D67E1E">
      <w:rPr>
        <w:rStyle w:val="a7"/>
        <w:noProof/>
      </w:rPr>
      <w:t>3</w:t>
    </w:r>
    <w:r>
      <w:fldChar w:fldCharType="end"/>
    </w:r>
  </w:p>
  <w:p w:rsidR="00D419F0" w:rsidRDefault="00D419F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F0" w:rsidRDefault="00A423EF">
    <w:pPr>
      <w:pStyle w:val="a4"/>
      <w:framePr w:wrap="around" w:vAnchor="text" w:hAnchor="margin" w:xAlign="center" w:y="1"/>
      <w:rPr>
        <w:rStyle w:val="a7"/>
      </w:rPr>
    </w:pPr>
    <w:r>
      <w:fldChar w:fldCharType="begin"/>
    </w:r>
    <w:r w:rsidR="00C20D2C">
      <w:rPr>
        <w:rStyle w:val="a7"/>
      </w:rPr>
      <w:instrText xml:space="preserve">PAGE  </w:instrText>
    </w:r>
    <w:r>
      <w:fldChar w:fldCharType="separate"/>
    </w:r>
    <w:r w:rsidR="00D67E1E">
      <w:rPr>
        <w:rStyle w:val="a7"/>
        <w:noProof/>
      </w:rPr>
      <w:t>5</w:t>
    </w:r>
    <w:r>
      <w:fldChar w:fldCharType="end"/>
    </w:r>
  </w:p>
  <w:p w:rsidR="00D419F0" w:rsidRDefault="00D419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44B" w:rsidRDefault="00A2444B" w:rsidP="00D419F0">
      <w:r>
        <w:separator/>
      </w:r>
    </w:p>
  </w:footnote>
  <w:footnote w:type="continuationSeparator" w:id="1">
    <w:p w:rsidR="00A2444B" w:rsidRDefault="00A2444B" w:rsidP="00D41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F0" w:rsidRDefault="00D419F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F0" w:rsidRDefault="00D419F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F0" w:rsidRDefault="00D419F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BB9F1"/>
    <w:multiLevelType w:val="singleLevel"/>
    <w:tmpl w:val="5D7BB9F1"/>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I2ZWIxNzBhOWM3YmNkMjVjMWZjMWQ2NzA4MDFlZmYifQ=="/>
  </w:docVars>
  <w:rsids>
    <w:rsidRoot w:val="00063C33"/>
    <w:rsid w:val="00000AE5"/>
    <w:rsid w:val="0000149B"/>
    <w:rsid w:val="00003466"/>
    <w:rsid w:val="00005172"/>
    <w:rsid w:val="000100EA"/>
    <w:rsid w:val="000174EF"/>
    <w:rsid w:val="00017B0A"/>
    <w:rsid w:val="00023671"/>
    <w:rsid w:val="00026029"/>
    <w:rsid w:val="000264BF"/>
    <w:rsid w:val="00037A63"/>
    <w:rsid w:val="00040CA6"/>
    <w:rsid w:val="00043B48"/>
    <w:rsid w:val="00052BE5"/>
    <w:rsid w:val="00060137"/>
    <w:rsid w:val="00063750"/>
    <w:rsid w:val="00063C33"/>
    <w:rsid w:val="00063D5B"/>
    <w:rsid w:val="00065156"/>
    <w:rsid w:val="00065B29"/>
    <w:rsid w:val="00067138"/>
    <w:rsid w:val="0006750F"/>
    <w:rsid w:val="000744C4"/>
    <w:rsid w:val="00075453"/>
    <w:rsid w:val="00075D05"/>
    <w:rsid w:val="000822BA"/>
    <w:rsid w:val="000824B9"/>
    <w:rsid w:val="00083E7F"/>
    <w:rsid w:val="000903A9"/>
    <w:rsid w:val="00090A12"/>
    <w:rsid w:val="00091DCD"/>
    <w:rsid w:val="000920AE"/>
    <w:rsid w:val="00096524"/>
    <w:rsid w:val="000A413D"/>
    <w:rsid w:val="000A5944"/>
    <w:rsid w:val="000B00C1"/>
    <w:rsid w:val="000B1FE0"/>
    <w:rsid w:val="000B2275"/>
    <w:rsid w:val="000B2CE5"/>
    <w:rsid w:val="000B5A1C"/>
    <w:rsid w:val="000B7645"/>
    <w:rsid w:val="000C44B7"/>
    <w:rsid w:val="000E5B04"/>
    <w:rsid w:val="000E69D0"/>
    <w:rsid w:val="000E7FBE"/>
    <w:rsid w:val="000F10A1"/>
    <w:rsid w:val="000F2CE9"/>
    <w:rsid w:val="000F5BD7"/>
    <w:rsid w:val="000F6964"/>
    <w:rsid w:val="00100A3B"/>
    <w:rsid w:val="001014B4"/>
    <w:rsid w:val="00104DFE"/>
    <w:rsid w:val="00106E72"/>
    <w:rsid w:val="00113289"/>
    <w:rsid w:val="00113D04"/>
    <w:rsid w:val="00113E8E"/>
    <w:rsid w:val="0011541B"/>
    <w:rsid w:val="0012134D"/>
    <w:rsid w:val="001220BE"/>
    <w:rsid w:val="00125CF2"/>
    <w:rsid w:val="00126E12"/>
    <w:rsid w:val="00130587"/>
    <w:rsid w:val="00130A6B"/>
    <w:rsid w:val="00131B00"/>
    <w:rsid w:val="00132D88"/>
    <w:rsid w:val="00133A9B"/>
    <w:rsid w:val="0013429F"/>
    <w:rsid w:val="001410F0"/>
    <w:rsid w:val="001420CF"/>
    <w:rsid w:val="00143A75"/>
    <w:rsid w:val="00143BA3"/>
    <w:rsid w:val="0014417A"/>
    <w:rsid w:val="001451E1"/>
    <w:rsid w:val="001466F3"/>
    <w:rsid w:val="00147FEA"/>
    <w:rsid w:val="0015165E"/>
    <w:rsid w:val="00155CA1"/>
    <w:rsid w:val="001612E1"/>
    <w:rsid w:val="00164523"/>
    <w:rsid w:val="00165B5D"/>
    <w:rsid w:val="001662B4"/>
    <w:rsid w:val="0017063E"/>
    <w:rsid w:val="00177F82"/>
    <w:rsid w:val="001808D8"/>
    <w:rsid w:val="0018270E"/>
    <w:rsid w:val="00182B89"/>
    <w:rsid w:val="00182FC9"/>
    <w:rsid w:val="00190510"/>
    <w:rsid w:val="001A0AFE"/>
    <w:rsid w:val="001A1132"/>
    <w:rsid w:val="001B04B5"/>
    <w:rsid w:val="001B5269"/>
    <w:rsid w:val="001B7A52"/>
    <w:rsid w:val="001C0B83"/>
    <w:rsid w:val="001C31AD"/>
    <w:rsid w:val="001C4669"/>
    <w:rsid w:val="001C64FE"/>
    <w:rsid w:val="001C7FFB"/>
    <w:rsid w:val="001D03A1"/>
    <w:rsid w:val="001D2206"/>
    <w:rsid w:val="001D31D8"/>
    <w:rsid w:val="001D41B6"/>
    <w:rsid w:val="001D785B"/>
    <w:rsid w:val="001D7F4F"/>
    <w:rsid w:val="001E09A5"/>
    <w:rsid w:val="001E11AE"/>
    <w:rsid w:val="001E387E"/>
    <w:rsid w:val="001E4826"/>
    <w:rsid w:val="001E55E3"/>
    <w:rsid w:val="001F0EC7"/>
    <w:rsid w:val="001F1C88"/>
    <w:rsid w:val="001F2939"/>
    <w:rsid w:val="001F3B30"/>
    <w:rsid w:val="001F3BCB"/>
    <w:rsid w:val="00200D3F"/>
    <w:rsid w:val="0020308A"/>
    <w:rsid w:val="00204221"/>
    <w:rsid w:val="00206133"/>
    <w:rsid w:val="00213BC8"/>
    <w:rsid w:val="00216350"/>
    <w:rsid w:val="002166D3"/>
    <w:rsid w:val="00216F1E"/>
    <w:rsid w:val="00217E52"/>
    <w:rsid w:val="00222156"/>
    <w:rsid w:val="00223CA3"/>
    <w:rsid w:val="00227A2B"/>
    <w:rsid w:val="0023035D"/>
    <w:rsid w:val="002340B0"/>
    <w:rsid w:val="00234E4B"/>
    <w:rsid w:val="0023634E"/>
    <w:rsid w:val="002408C3"/>
    <w:rsid w:val="0024113F"/>
    <w:rsid w:val="00244426"/>
    <w:rsid w:val="0024746E"/>
    <w:rsid w:val="0025051E"/>
    <w:rsid w:val="00252592"/>
    <w:rsid w:val="00253D90"/>
    <w:rsid w:val="0025423D"/>
    <w:rsid w:val="00254F9A"/>
    <w:rsid w:val="00257BC2"/>
    <w:rsid w:val="00261488"/>
    <w:rsid w:val="00264AA2"/>
    <w:rsid w:val="00265B16"/>
    <w:rsid w:val="00265DA5"/>
    <w:rsid w:val="002673D0"/>
    <w:rsid w:val="002716BD"/>
    <w:rsid w:val="00273D49"/>
    <w:rsid w:val="00283319"/>
    <w:rsid w:val="00285317"/>
    <w:rsid w:val="0028539D"/>
    <w:rsid w:val="00286629"/>
    <w:rsid w:val="00286702"/>
    <w:rsid w:val="00286D47"/>
    <w:rsid w:val="002900B4"/>
    <w:rsid w:val="00291982"/>
    <w:rsid w:val="00294622"/>
    <w:rsid w:val="002A1D40"/>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E02D4"/>
    <w:rsid w:val="002E3E46"/>
    <w:rsid w:val="002E6262"/>
    <w:rsid w:val="002F2F89"/>
    <w:rsid w:val="002F3573"/>
    <w:rsid w:val="002F79DA"/>
    <w:rsid w:val="003023BE"/>
    <w:rsid w:val="003047D9"/>
    <w:rsid w:val="00304E50"/>
    <w:rsid w:val="0031251A"/>
    <w:rsid w:val="00313B31"/>
    <w:rsid w:val="00313C95"/>
    <w:rsid w:val="00314B04"/>
    <w:rsid w:val="003205DD"/>
    <w:rsid w:val="003212A4"/>
    <w:rsid w:val="00321645"/>
    <w:rsid w:val="003224A9"/>
    <w:rsid w:val="00323407"/>
    <w:rsid w:val="00324653"/>
    <w:rsid w:val="00325446"/>
    <w:rsid w:val="003255FE"/>
    <w:rsid w:val="00327EE2"/>
    <w:rsid w:val="00330CB3"/>
    <w:rsid w:val="00332C74"/>
    <w:rsid w:val="00335FCC"/>
    <w:rsid w:val="00336C7D"/>
    <w:rsid w:val="00342E62"/>
    <w:rsid w:val="00343C7E"/>
    <w:rsid w:val="0034643F"/>
    <w:rsid w:val="00346D0D"/>
    <w:rsid w:val="00350DCA"/>
    <w:rsid w:val="00350EF3"/>
    <w:rsid w:val="00351E9C"/>
    <w:rsid w:val="00353E46"/>
    <w:rsid w:val="00354DA3"/>
    <w:rsid w:val="0035535B"/>
    <w:rsid w:val="003557CD"/>
    <w:rsid w:val="00355802"/>
    <w:rsid w:val="00362F2E"/>
    <w:rsid w:val="00365C54"/>
    <w:rsid w:val="003700B6"/>
    <w:rsid w:val="00370935"/>
    <w:rsid w:val="00371DB2"/>
    <w:rsid w:val="003729B0"/>
    <w:rsid w:val="00373041"/>
    <w:rsid w:val="003753A8"/>
    <w:rsid w:val="003831C1"/>
    <w:rsid w:val="00393CB1"/>
    <w:rsid w:val="003A5262"/>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F63"/>
    <w:rsid w:val="003E65CC"/>
    <w:rsid w:val="003E6D22"/>
    <w:rsid w:val="003F2293"/>
    <w:rsid w:val="00400243"/>
    <w:rsid w:val="00405CA6"/>
    <w:rsid w:val="00410C77"/>
    <w:rsid w:val="00411D37"/>
    <w:rsid w:val="00424485"/>
    <w:rsid w:val="004257E1"/>
    <w:rsid w:val="00425AA3"/>
    <w:rsid w:val="004305C8"/>
    <w:rsid w:val="0043312C"/>
    <w:rsid w:val="00436533"/>
    <w:rsid w:val="00436EC1"/>
    <w:rsid w:val="004403E7"/>
    <w:rsid w:val="004423E2"/>
    <w:rsid w:val="00445706"/>
    <w:rsid w:val="0045004A"/>
    <w:rsid w:val="004545F2"/>
    <w:rsid w:val="00454BDA"/>
    <w:rsid w:val="00457C9A"/>
    <w:rsid w:val="004611B1"/>
    <w:rsid w:val="0046258B"/>
    <w:rsid w:val="00463A3F"/>
    <w:rsid w:val="00466701"/>
    <w:rsid w:val="00471F88"/>
    <w:rsid w:val="00473304"/>
    <w:rsid w:val="00475B06"/>
    <w:rsid w:val="00476840"/>
    <w:rsid w:val="0048152F"/>
    <w:rsid w:val="0048585A"/>
    <w:rsid w:val="0048750F"/>
    <w:rsid w:val="0049066C"/>
    <w:rsid w:val="004912EF"/>
    <w:rsid w:val="004974D1"/>
    <w:rsid w:val="004A1580"/>
    <w:rsid w:val="004A19DD"/>
    <w:rsid w:val="004B0052"/>
    <w:rsid w:val="004B44B5"/>
    <w:rsid w:val="004C13D9"/>
    <w:rsid w:val="004C156B"/>
    <w:rsid w:val="004C1CE2"/>
    <w:rsid w:val="004C51FC"/>
    <w:rsid w:val="004C5BAD"/>
    <w:rsid w:val="004D5319"/>
    <w:rsid w:val="004D797B"/>
    <w:rsid w:val="004E0982"/>
    <w:rsid w:val="004E1DF7"/>
    <w:rsid w:val="004E2D60"/>
    <w:rsid w:val="004E2E62"/>
    <w:rsid w:val="004E3248"/>
    <w:rsid w:val="004E5392"/>
    <w:rsid w:val="004E73A7"/>
    <w:rsid w:val="004F030E"/>
    <w:rsid w:val="004F2DA8"/>
    <w:rsid w:val="004F4FE5"/>
    <w:rsid w:val="004F6112"/>
    <w:rsid w:val="004F6658"/>
    <w:rsid w:val="004F6BFF"/>
    <w:rsid w:val="004F71AE"/>
    <w:rsid w:val="00501E97"/>
    <w:rsid w:val="005038C9"/>
    <w:rsid w:val="00506E8C"/>
    <w:rsid w:val="00506FCF"/>
    <w:rsid w:val="0051294C"/>
    <w:rsid w:val="00512A8D"/>
    <w:rsid w:val="00521013"/>
    <w:rsid w:val="00526943"/>
    <w:rsid w:val="005314A7"/>
    <w:rsid w:val="00532870"/>
    <w:rsid w:val="005428EE"/>
    <w:rsid w:val="00543724"/>
    <w:rsid w:val="00546040"/>
    <w:rsid w:val="0054645B"/>
    <w:rsid w:val="00552B33"/>
    <w:rsid w:val="00553660"/>
    <w:rsid w:val="00553EB2"/>
    <w:rsid w:val="00556E4F"/>
    <w:rsid w:val="00560776"/>
    <w:rsid w:val="00560AFC"/>
    <w:rsid w:val="00560EAF"/>
    <w:rsid w:val="005619A3"/>
    <w:rsid w:val="00562503"/>
    <w:rsid w:val="0056664B"/>
    <w:rsid w:val="00567693"/>
    <w:rsid w:val="00570911"/>
    <w:rsid w:val="005723D7"/>
    <w:rsid w:val="005755EB"/>
    <w:rsid w:val="005757F7"/>
    <w:rsid w:val="0058037E"/>
    <w:rsid w:val="00581411"/>
    <w:rsid w:val="005817F6"/>
    <w:rsid w:val="00593238"/>
    <w:rsid w:val="00597885"/>
    <w:rsid w:val="005A0674"/>
    <w:rsid w:val="005A3838"/>
    <w:rsid w:val="005A3AA9"/>
    <w:rsid w:val="005A3AE6"/>
    <w:rsid w:val="005A3EAE"/>
    <w:rsid w:val="005A4A49"/>
    <w:rsid w:val="005A71F3"/>
    <w:rsid w:val="005A7726"/>
    <w:rsid w:val="005A77D3"/>
    <w:rsid w:val="005B0AE0"/>
    <w:rsid w:val="005B2146"/>
    <w:rsid w:val="005B2738"/>
    <w:rsid w:val="005B2C2E"/>
    <w:rsid w:val="005B3560"/>
    <w:rsid w:val="005B48B6"/>
    <w:rsid w:val="005B4B41"/>
    <w:rsid w:val="005B529F"/>
    <w:rsid w:val="005B612C"/>
    <w:rsid w:val="005B6B32"/>
    <w:rsid w:val="005B77DD"/>
    <w:rsid w:val="005C09F8"/>
    <w:rsid w:val="005C1A18"/>
    <w:rsid w:val="005C1BD8"/>
    <w:rsid w:val="005C2E63"/>
    <w:rsid w:val="005C5E8E"/>
    <w:rsid w:val="005C65E4"/>
    <w:rsid w:val="005D11F6"/>
    <w:rsid w:val="005D1D0B"/>
    <w:rsid w:val="005D72E3"/>
    <w:rsid w:val="005E0E7F"/>
    <w:rsid w:val="005E5A79"/>
    <w:rsid w:val="005F1482"/>
    <w:rsid w:val="005F1E3B"/>
    <w:rsid w:val="0060449D"/>
    <w:rsid w:val="00610F23"/>
    <w:rsid w:val="00613019"/>
    <w:rsid w:val="00621622"/>
    <w:rsid w:val="006226C5"/>
    <w:rsid w:val="00622FB6"/>
    <w:rsid w:val="0062351F"/>
    <w:rsid w:val="00625CE4"/>
    <w:rsid w:val="00631623"/>
    <w:rsid w:val="006316FF"/>
    <w:rsid w:val="00633F34"/>
    <w:rsid w:val="006346F2"/>
    <w:rsid w:val="00642FA5"/>
    <w:rsid w:val="00643E54"/>
    <w:rsid w:val="006520DA"/>
    <w:rsid w:val="00652414"/>
    <w:rsid w:val="0066087C"/>
    <w:rsid w:val="00665D96"/>
    <w:rsid w:val="00672C67"/>
    <w:rsid w:val="006733B9"/>
    <w:rsid w:val="006777F4"/>
    <w:rsid w:val="00680C37"/>
    <w:rsid w:val="0068235A"/>
    <w:rsid w:val="00691F14"/>
    <w:rsid w:val="00695B4B"/>
    <w:rsid w:val="006A242C"/>
    <w:rsid w:val="006A3E01"/>
    <w:rsid w:val="006A4842"/>
    <w:rsid w:val="006A5F11"/>
    <w:rsid w:val="006B46FE"/>
    <w:rsid w:val="006B5B10"/>
    <w:rsid w:val="006C0BED"/>
    <w:rsid w:val="006C1512"/>
    <w:rsid w:val="006C5E14"/>
    <w:rsid w:val="006E199D"/>
    <w:rsid w:val="006E2154"/>
    <w:rsid w:val="006E526F"/>
    <w:rsid w:val="006F2F60"/>
    <w:rsid w:val="006F4261"/>
    <w:rsid w:val="006F5BB5"/>
    <w:rsid w:val="006F63F7"/>
    <w:rsid w:val="006F7720"/>
    <w:rsid w:val="00700D51"/>
    <w:rsid w:val="00701E4E"/>
    <w:rsid w:val="00703AAD"/>
    <w:rsid w:val="00704126"/>
    <w:rsid w:val="00704DC6"/>
    <w:rsid w:val="00706525"/>
    <w:rsid w:val="00707621"/>
    <w:rsid w:val="007171E1"/>
    <w:rsid w:val="00717422"/>
    <w:rsid w:val="00722137"/>
    <w:rsid w:val="00723710"/>
    <w:rsid w:val="00733427"/>
    <w:rsid w:val="00735573"/>
    <w:rsid w:val="00737F68"/>
    <w:rsid w:val="007424E1"/>
    <w:rsid w:val="00742D87"/>
    <w:rsid w:val="00751DC9"/>
    <w:rsid w:val="0075565C"/>
    <w:rsid w:val="007605DC"/>
    <w:rsid w:val="00761F62"/>
    <w:rsid w:val="00762C18"/>
    <w:rsid w:val="00766FB7"/>
    <w:rsid w:val="00772348"/>
    <w:rsid w:val="00772510"/>
    <w:rsid w:val="00773A1D"/>
    <w:rsid w:val="00773F42"/>
    <w:rsid w:val="00774264"/>
    <w:rsid w:val="00775445"/>
    <w:rsid w:val="00780EE2"/>
    <w:rsid w:val="007840FE"/>
    <w:rsid w:val="00784F8B"/>
    <w:rsid w:val="007871EE"/>
    <w:rsid w:val="00793E08"/>
    <w:rsid w:val="00794A76"/>
    <w:rsid w:val="00795D56"/>
    <w:rsid w:val="007962F0"/>
    <w:rsid w:val="00797D92"/>
    <w:rsid w:val="007A0919"/>
    <w:rsid w:val="007A097F"/>
    <w:rsid w:val="007A4200"/>
    <w:rsid w:val="007B3DD4"/>
    <w:rsid w:val="007B5103"/>
    <w:rsid w:val="007B61B8"/>
    <w:rsid w:val="007B6A00"/>
    <w:rsid w:val="007C0D3D"/>
    <w:rsid w:val="007C31AE"/>
    <w:rsid w:val="007C36CD"/>
    <w:rsid w:val="007C3C87"/>
    <w:rsid w:val="007C3D16"/>
    <w:rsid w:val="007C47E4"/>
    <w:rsid w:val="007C4FF4"/>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33BC"/>
    <w:rsid w:val="007F6C9D"/>
    <w:rsid w:val="00800BB6"/>
    <w:rsid w:val="00800BE6"/>
    <w:rsid w:val="0080256D"/>
    <w:rsid w:val="00802E22"/>
    <w:rsid w:val="00812702"/>
    <w:rsid w:val="0081659F"/>
    <w:rsid w:val="008165F1"/>
    <w:rsid w:val="008235B6"/>
    <w:rsid w:val="008329A5"/>
    <w:rsid w:val="00832C53"/>
    <w:rsid w:val="008353A0"/>
    <w:rsid w:val="00846B19"/>
    <w:rsid w:val="008509A5"/>
    <w:rsid w:val="008521F8"/>
    <w:rsid w:val="00852E79"/>
    <w:rsid w:val="008550E4"/>
    <w:rsid w:val="00855CA7"/>
    <w:rsid w:val="00855F3C"/>
    <w:rsid w:val="00857998"/>
    <w:rsid w:val="00862373"/>
    <w:rsid w:val="008702C7"/>
    <w:rsid w:val="008814B7"/>
    <w:rsid w:val="00882EDF"/>
    <w:rsid w:val="008855D8"/>
    <w:rsid w:val="00885B43"/>
    <w:rsid w:val="00885EDD"/>
    <w:rsid w:val="00891909"/>
    <w:rsid w:val="0089196E"/>
    <w:rsid w:val="00894546"/>
    <w:rsid w:val="008956AE"/>
    <w:rsid w:val="008962B9"/>
    <w:rsid w:val="008B27AB"/>
    <w:rsid w:val="008B474A"/>
    <w:rsid w:val="008B4752"/>
    <w:rsid w:val="008B7D29"/>
    <w:rsid w:val="008C0F7F"/>
    <w:rsid w:val="008C19A0"/>
    <w:rsid w:val="008C5F52"/>
    <w:rsid w:val="008D1294"/>
    <w:rsid w:val="008D4748"/>
    <w:rsid w:val="008D493B"/>
    <w:rsid w:val="008E15CC"/>
    <w:rsid w:val="008E5F67"/>
    <w:rsid w:val="008E7EF2"/>
    <w:rsid w:val="008F0D75"/>
    <w:rsid w:val="00912649"/>
    <w:rsid w:val="009141CE"/>
    <w:rsid w:val="00914978"/>
    <w:rsid w:val="0092032F"/>
    <w:rsid w:val="00921CBB"/>
    <w:rsid w:val="009220F6"/>
    <w:rsid w:val="00923540"/>
    <w:rsid w:val="009238C5"/>
    <w:rsid w:val="00926CE3"/>
    <w:rsid w:val="00927493"/>
    <w:rsid w:val="00930153"/>
    <w:rsid w:val="00936842"/>
    <w:rsid w:val="00944770"/>
    <w:rsid w:val="00950C79"/>
    <w:rsid w:val="00952E84"/>
    <w:rsid w:val="00952F21"/>
    <w:rsid w:val="00954DE5"/>
    <w:rsid w:val="00956D46"/>
    <w:rsid w:val="00957FE6"/>
    <w:rsid w:val="00961F56"/>
    <w:rsid w:val="00973D9E"/>
    <w:rsid w:val="00973DF8"/>
    <w:rsid w:val="00975B93"/>
    <w:rsid w:val="009803F9"/>
    <w:rsid w:val="00981623"/>
    <w:rsid w:val="0098375F"/>
    <w:rsid w:val="0098511D"/>
    <w:rsid w:val="00985485"/>
    <w:rsid w:val="00986075"/>
    <w:rsid w:val="00991298"/>
    <w:rsid w:val="00991A54"/>
    <w:rsid w:val="009932BD"/>
    <w:rsid w:val="009934FA"/>
    <w:rsid w:val="00994166"/>
    <w:rsid w:val="009A14E2"/>
    <w:rsid w:val="009B00C3"/>
    <w:rsid w:val="009B0CBC"/>
    <w:rsid w:val="009C0139"/>
    <w:rsid w:val="009C0E57"/>
    <w:rsid w:val="009C2F7D"/>
    <w:rsid w:val="009C55FF"/>
    <w:rsid w:val="009D6A3C"/>
    <w:rsid w:val="009D6EB2"/>
    <w:rsid w:val="009E3332"/>
    <w:rsid w:val="009E41C3"/>
    <w:rsid w:val="009E761C"/>
    <w:rsid w:val="009F0156"/>
    <w:rsid w:val="009F0F45"/>
    <w:rsid w:val="009F1E08"/>
    <w:rsid w:val="009F33A3"/>
    <w:rsid w:val="009F5379"/>
    <w:rsid w:val="009F698B"/>
    <w:rsid w:val="00A0033D"/>
    <w:rsid w:val="00A03EC8"/>
    <w:rsid w:val="00A0604C"/>
    <w:rsid w:val="00A11B0D"/>
    <w:rsid w:val="00A120BD"/>
    <w:rsid w:val="00A176AA"/>
    <w:rsid w:val="00A205D5"/>
    <w:rsid w:val="00A239B4"/>
    <w:rsid w:val="00A23D5F"/>
    <w:rsid w:val="00A2444B"/>
    <w:rsid w:val="00A25AFF"/>
    <w:rsid w:val="00A32DC9"/>
    <w:rsid w:val="00A33349"/>
    <w:rsid w:val="00A33FE6"/>
    <w:rsid w:val="00A423EF"/>
    <w:rsid w:val="00A44D43"/>
    <w:rsid w:val="00A452D2"/>
    <w:rsid w:val="00A470EC"/>
    <w:rsid w:val="00A50C4A"/>
    <w:rsid w:val="00A50F78"/>
    <w:rsid w:val="00A51224"/>
    <w:rsid w:val="00A5755C"/>
    <w:rsid w:val="00A63E56"/>
    <w:rsid w:val="00A66FD8"/>
    <w:rsid w:val="00A670EA"/>
    <w:rsid w:val="00A7100E"/>
    <w:rsid w:val="00A71A98"/>
    <w:rsid w:val="00A7291A"/>
    <w:rsid w:val="00A7417E"/>
    <w:rsid w:val="00A819B1"/>
    <w:rsid w:val="00A9009D"/>
    <w:rsid w:val="00A9242A"/>
    <w:rsid w:val="00A92BC1"/>
    <w:rsid w:val="00AA28F0"/>
    <w:rsid w:val="00AA2C54"/>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F1471"/>
    <w:rsid w:val="00AF36BF"/>
    <w:rsid w:val="00AF53EC"/>
    <w:rsid w:val="00AF647B"/>
    <w:rsid w:val="00B010E5"/>
    <w:rsid w:val="00B048AA"/>
    <w:rsid w:val="00B13870"/>
    <w:rsid w:val="00B1500D"/>
    <w:rsid w:val="00B1629F"/>
    <w:rsid w:val="00B1672F"/>
    <w:rsid w:val="00B30486"/>
    <w:rsid w:val="00B3494F"/>
    <w:rsid w:val="00B427DC"/>
    <w:rsid w:val="00B44119"/>
    <w:rsid w:val="00B4671F"/>
    <w:rsid w:val="00B50F62"/>
    <w:rsid w:val="00B55AA4"/>
    <w:rsid w:val="00B60779"/>
    <w:rsid w:val="00B61496"/>
    <w:rsid w:val="00B63E05"/>
    <w:rsid w:val="00B66717"/>
    <w:rsid w:val="00B67AA7"/>
    <w:rsid w:val="00B72669"/>
    <w:rsid w:val="00B76DF4"/>
    <w:rsid w:val="00B76EEF"/>
    <w:rsid w:val="00B776C1"/>
    <w:rsid w:val="00B867D1"/>
    <w:rsid w:val="00B92977"/>
    <w:rsid w:val="00B92987"/>
    <w:rsid w:val="00B9437F"/>
    <w:rsid w:val="00B96073"/>
    <w:rsid w:val="00B962B5"/>
    <w:rsid w:val="00B968F0"/>
    <w:rsid w:val="00B96DB3"/>
    <w:rsid w:val="00BA2D4B"/>
    <w:rsid w:val="00BA3FBD"/>
    <w:rsid w:val="00BA7F8D"/>
    <w:rsid w:val="00BB48CE"/>
    <w:rsid w:val="00BB4CED"/>
    <w:rsid w:val="00BB57BA"/>
    <w:rsid w:val="00BB67B3"/>
    <w:rsid w:val="00BC3CDC"/>
    <w:rsid w:val="00BC4382"/>
    <w:rsid w:val="00BC5D5E"/>
    <w:rsid w:val="00BC6D9B"/>
    <w:rsid w:val="00BC7D69"/>
    <w:rsid w:val="00BC7FC3"/>
    <w:rsid w:val="00BD5B4F"/>
    <w:rsid w:val="00BD7B20"/>
    <w:rsid w:val="00BE4D46"/>
    <w:rsid w:val="00BE4D54"/>
    <w:rsid w:val="00BE72CC"/>
    <w:rsid w:val="00BF0580"/>
    <w:rsid w:val="00BF185A"/>
    <w:rsid w:val="00BF2DD0"/>
    <w:rsid w:val="00C01970"/>
    <w:rsid w:val="00C032A0"/>
    <w:rsid w:val="00C05C98"/>
    <w:rsid w:val="00C06939"/>
    <w:rsid w:val="00C0782F"/>
    <w:rsid w:val="00C20D2C"/>
    <w:rsid w:val="00C20DBD"/>
    <w:rsid w:val="00C246E2"/>
    <w:rsid w:val="00C24BCF"/>
    <w:rsid w:val="00C27505"/>
    <w:rsid w:val="00C30F82"/>
    <w:rsid w:val="00C35EEA"/>
    <w:rsid w:val="00C40F18"/>
    <w:rsid w:val="00C41F0D"/>
    <w:rsid w:val="00C42F38"/>
    <w:rsid w:val="00C5033A"/>
    <w:rsid w:val="00C50B8F"/>
    <w:rsid w:val="00C525DF"/>
    <w:rsid w:val="00C52DB2"/>
    <w:rsid w:val="00C546DD"/>
    <w:rsid w:val="00C54918"/>
    <w:rsid w:val="00C553C3"/>
    <w:rsid w:val="00C64A12"/>
    <w:rsid w:val="00C650DE"/>
    <w:rsid w:val="00C66303"/>
    <w:rsid w:val="00C66BB9"/>
    <w:rsid w:val="00C7017C"/>
    <w:rsid w:val="00C73986"/>
    <w:rsid w:val="00C7746B"/>
    <w:rsid w:val="00C77C77"/>
    <w:rsid w:val="00C8105F"/>
    <w:rsid w:val="00C81379"/>
    <w:rsid w:val="00C816B2"/>
    <w:rsid w:val="00C81970"/>
    <w:rsid w:val="00C87101"/>
    <w:rsid w:val="00C94D24"/>
    <w:rsid w:val="00C967CD"/>
    <w:rsid w:val="00CA0B2C"/>
    <w:rsid w:val="00CA1024"/>
    <w:rsid w:val="00CA290E"/>
    <w:rsid w:val="00CA3A89"/>
    <w:rsid w:val="00CA4EA9"/>
    <w:rsid w:val="00CA770E"/>
    <w:rsid w:val="00CB2ED2"/>
    <w:rsid w:val="00CB5DCB"/>
    <w:rsid w:val="00CC0015"/>
    <w:rsid w:val="00CC263F"/>
    <w:rsid w:val="00CD2C52"/>
    <w:rsid w:val="00CD602C"/>
    <w:rsid w:val="00CD62C1"/>
    <w:rsid w:val="00CD7481"/>
    <w:rsid w:val="00CE2A66"/>
    <w:rsid w:val="00CE375B"/>
    <w:rsid w:val="00CE7232"/>
    <w:rsid w:val="00CE79D7"/>
    <w:rsid w:val="00CF1C01"/>
    <w:rsid w:val="00CF390A"/>
    <w:rsid w:val="00D023CF"/>
    <w:rsid w:val="00D043F3"/>
    <w:rsid w:val="00D11F90"/>
    <w:rsid w:val="00D126D3"/>
    <w:rsid w:val="00D12DF6"/>
    <w:rsid w:val="00D21546"/>
    <w:rsid w:val="00D22A0E"/>
    <w:rsid w:val="00D241C5"/>
    <w:rsid w:val="00D24F9A"/>
    <w:rsid w:val="00D25230"/>
    <w:rsid w:val="00D345C2"/>
    <w:rsid w:val="00D35886"/>
    <w:rsid w:val="00D37A72"/>
    <w:rsid w:val="00D419F0"/>
    <w:rsid w:val="00D41BFE"/>
    <w:rsid w:val="00D42B90"/>
    <w:rsid w:val="00D520F5"/>
    <w:rsid w:val="00D5213E"/>
    <w:rsid w:val="00D52723"/>
    <w:rsid w:val="00D530E5"/>
    <w:rsid w:val="00D54714"/>
    <w:rsid w:val="00D604F2"/>
    <w:rsid w:val="00D658CF"/>
    <w:rsid w:val="00D67E1E"/>
    <w:rsid w:val="00D74542"/>
    <w:rsid w:val="00D74D35"/>
    <w:rsid w:val="00D77B41"/>
    <w:rsid w:val="00D80278"/>
    <w:rsid w:val="00D81180"/>
    <w:rsid w:val="00D9349A"/>
    <w:rsid w:val="00DA0D5E"/>
    <w:rsid w:val="00DA16AA"/>
    <w:rsid w:val="00DA30BF"/>
    <w:rsid w:val="00DA3FE8"/>
    <w:rsid w:val="00DA50C9"/>
    <w:rsid w:val="00DB1CEE"/>
    <w:rsid w:val="00DB3E9E"/>
    <w:rsid w:val="00DB591E"/>
    <w:rsid w:val="00DC30C9"/>
    <w:rsid w:val="00DD0D6E"/>
    <w:rsid w:val="00DD18CE"/>
    <w:rsid w:val="00DD1A16"/>
    <w:rsid w:val="00DD42EC"/>
    <w:rsid w:val="00DE0681"/>
    <w:rsid w:val="00DE5FDB"/>
    <w:rsid w:val="00DF0128"/>
    <w:rsid w:val="00DF2564"/>
    <w:rsid w:val="00DF2DC2"/>
    <w:rsid w:val="00DF5F9F"/>
    <w:rsid w:val="00E012CA"/>
    <w:rsid w:val="00E04A97"/>
    <w:rsid w:val="00E05A01"/>
    <w:rsid w:val="00E20678"/>
    <w:rsid w:val="00E23D9D"/>
    <w:rsid w:val="00E30145"/>
    <w:rsid w:val="00E32CDA"/>
    <w:rsid w:val="00E42B8D"/>
    <w:rsid w:val="00E42DFA"/>
    <w:rsid w:val="00E45770"/>
    <w:rsid w:val="00E520D2"/>
    <w:rsid w:val="00E52F69"/>
    <w:rsid w:val="00E55C18"/>
    <w:rsid w:val="00E6288B"/>
    <w:rsid w:val="00E638E7"/>
    <w:rsid w:val="00E65313"/>
    <w:rsid w:val="00E702FB"/>
    <w:rsid w:val="00E71137"/>
    <w:rsid w:val="00E72EC0"/>
    <w:rsid w:val="00E750D4"/>
    <w:rsid w:val="00E767B8"/>
    <w:rsid w:val="00E808C9"/>
    <w:rsid w:val="00E8326A"/>
    <w:rsid w:val="00E91974"/>
    <w:rsid w:val="00E9307D"/>
    <w:rsid w:val="00E96C5B"/>
    <w:rsid w:val="00EA10FE"/>
    <w:rsid w:val="00EA17F8"/>
    <w:rsid w:val="00EA5CFD"/>
    <w:rsid w:val="00EB0631"/>
    <w:rsid w:val="00EB09CB"/>
    <w:rsid w:val="00EB3C5A"/>
    <w:rsid w:val="00EB3D74"/>
    <w:rsid w:val="00EC0B6B"/>
    <w:rsid w:val="00EC1538"/>
    <w:rsid w:val="00EC3057"/>
    <w:rsid w:val="00ED0F91"/>
    <w:rsid w:val="00ED2DB3"/>
    <w:rsid w:val="00ED3D82"/>
    <w:rsid w:val="00ED4051"/>
    <w:rsid w:val="00ED4F45"/>
    <w:rsid w:val="00ED746E"/>
    <w:rsid w:val="00EE1598"/>
    <w:rsid w:val="00EE262B"/>
    <w:rsid w:val="00EE31D1"/>
    <w:rsid w:val="00EE664B"/>
    <w:rsid w:val="00EE68D1"/>
    <w:rsid w:val="00EE714E"/>
    <w:rsid w:val="00EF32F9"/>
    <w:rsid w:val="00EF57A8"/>
    <w:rsid w:val="00EF5B65"/>
    <w:rsid w:val="00EF6352"/>
    <w:rsid w:val="00EF79CB"/>
    <w:rsid w:val="00EF7E0B"/>
    <w:rsid w:val="00F007E2"/>
    <w:rsid w:val="00F00D24"/>
    <w:rsid w:val="00F02180"/>
    <w:rsid w:val="00F026BD"/>
    <w:rsid w:val="00F06630"/>
    <w:rsid w:val="00F156D9"/>
    <w:rsid w:val="00F1602D"/>
    <w:rsid w:val="00F22B29"/>
    <w:rsid w:val="00F235BF"/>
    <w:rsid w:val="00F2564B"/>
    <w:rsid w:val="00F2628D"/>
    <w:rsid w:val="00F27DBF"/>
    <w:rsid w:val="00F300F5"/>
    <w:rsid w:val="00F311F9"/>
    <w:rsid w:val="00F355E6"/>
    <w:rsid w:val="00F35FE4"/>
    <w:rsid w:val="00F401E7"/>
    <w:rsid w:val="00F407B4"/>
    <w:rsid w:val="00F43CA4"/>
    <w:rsid w:val="00F607FD"/>
    <w:rsid w:val="00F63729"/>
    <w:rsid w:val="00F65C5A"/>
    <w:rsid w:val="00F709BD"/>
    <w:rsid w:val="00F70A8D"/>
    <w:rsid w:val="00F70E49"/>
    <w:rsid w:val="00F71AA1"/>
    <w:rsid w:val="00F71F1F"/>
    <w:rsid w:val="00F752F3"/>
    <w:rsid w:val="00F80559"/>
    <w:rsid w:val="00F81F29"/>
    <w:rsid w:val="00F82F1C"/>
    <w:rsid w:val="00F83396"/>
    <w:rsid w:val="00F83FF1"/>
    <w:rsid w:val="00F849FD"/>
    <w:rsid w:val="00F90219"/>
    <w:rsid w:val="00F91559"/>
    <w:rsid w:val="00F94A92"/>
    <w:rsid w:val="00F96038"/>
    <w:rsid w:val="00F97984"/>
    <w:rsid w:val="00FA06B5"/>
    <w:rsid w:val="00FA2A9E"/>
    <w:rsid w:val="00FA2BBA"/>
    <w:rsid w:val="00FA3B5D"/>
    <w:rsid w:val="00FB0967"/>
    <w:rsid w:val="00FB2B52"/>
    <w:rsid w:val="00FB3455"/>
    <w:rsid w:val="00FB5138"/>
    <w:rsid w:val="00FC00A0"/>
    <w:rsid w:val="00FC031C"/>
    <w:rsid w:val="00FD112F"/>
    <w:rsid w:val="00FD1419"/>
    <w:rsid w:val="00FD6A76"/>
    <w:rsid w:val="00FE0388"/>
    <w:rsid w:val="00FE1D1B"/>
    <w:rsid w:val="00FE20DB"/>
    <w:rsid w:val="00FF07F9"/>
    <w:rsid w:val="00FF4C67"/>
    <w:rsid w:val="022A731E"/>
    <w:rsid w:val="02A64119"/>
    <w:rsid w:val="043D6C25"/>
    <w:rsid w:val="048667D3"/>
    <w:rsid w:val="049E006D"/>
    <w:rsid w:val="054C634F"/>
    <w:rsid w:val="07BD0E51"/>
    <w:rsid w:val="08DB7764"/>
    <w:rsid w:val="0C9A6ED5"/>
    <w:rsid w:val="100603AC"/>
    <w:rsid w:val="10F1631B"/>
    <w:rsid w:val="12A93FD5"/>
    <w:rsid w:val="130C2FEE"/>
    <w:rsid w:val="13CE1647"/>
    <w:rsid w:val="17B84A32"/>
    <w:rsid w:val="19B01875"/>
    <w:rsid w:val="1A1C1CFA"/>
    <w:rsid w:val="1AD4001C"/>
    <w:rsid w:val="1C3E1334"/>
    <w:rsid w:val="1CFD4AD4"/>
    <w:rsid w:val="1D070020"/>
    <w:rsid w:val="1EB274DF"/>
    <w:rsid w:val="20106F8E"/>
    <w:rsid w:val="22B36787"/>
    <w:rsid w:val="231125AC"/>
    <w:rsid w:val="24077BFF"/>
    <w:rsid w:val="26A5092E"/>
    <w:rsid w:val="28260401"/>
    <w:rsid w:val="2B110340"/>
    <w:rsid w:val="2CF51D47"/>
    <w:rsid w:val="2F640DE8"/>
    <w:rsid w:val="31190CC6"/>
    <w:rsid w:val="33FD7752"/>
    <w:rsid w:val="37922635"/>
    <w:rsid w:val="379540A7"/>
    <w:rsid w:val="3989156E"/>
    <w:rsid w:val="3A15477F"/>
    <w:rsid w:val="3A242466"/>
    <w:rsid w:val="3C47334E"/>
    <w:rsid w:val="3CB26D1E"/>
    <w:rsid w:val="3EF07F7A"/>
    <w:rsid w:val="43ED3C40"/>
    <w:rsid w:val="495323ED"/>
    <w:rsid w:val="4AF3601A"/>
    <w:rsid w:val="4BA315C9"/>
    <w:rsid w:val="4CC6446A"/>
    <w:rsid w:val="544D740E"/>
    <w:rsid w:val="55AE0FCF"/>
    <w:rsid w:val="58FE18D5"/>
    <w:rsid w:val="594914BB"/>
    <w:rsid w:val="5CA82CD1"/>
    <w:rsid w:val="5FCE09A6"/>
    <w:rsid w:val="60ED5F11"/>
    <w:rsid w:val="64122457"/>
    <w:rsid w:val="646426D5"/>
    <w:rsid w:val="64BC4F31"/>
    <w:rsid w:val="64C3416F"/>
    <w:rsid w:val="6624577F"/>
    <w:rsid w:val="67161F83"/>
    <w:rsid w:val="68817BAC"/>
    <w:rsid w:val="68DB6F84"/>
    <w:rsid w:val="6A1706CF"/>
    <w:rsid w:val="6A563FBC"/>
    <w:rsid w:val="6A7E3167"/>
    <w:rsid w:val="6D873407"/>
    <w:rsid w:val="6DA24319"/>
    <w:rsid w:val="6EA81B75"/>
    <w:rsid w:val="6FE35A27"/>
    <w:rsid w:val="72167982"/>
    <w:rsid w:val="739B783A"/>
    <w:rsid w:val="75536D10"/>
    <w:rsid w:val="75B30C82"/>
    <w:rsid w:val="770E7892"/>
    <w:rsid w:val="77980A6E"/>
    <w:rsid w:val="77F71564"/>
    <w:rsid w:val="792A54A4"/>
    <w:rsid w:val="79F15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9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419F0"/>
    <w:rPr>
      <w:sz w:val="18"/>
      <w:szCs w:val="18"/>
    </w:rPr>
  </w:style>
  <w:style w:type="paragraph" w:styleId="a4">
    <w:name w:val="footer"/>
    <w:basedOn w:val="a"/>
    <w:link w:val="Char"/>
    <w:qFormat/>
    <w:rsid w:val="00D419F0"/>
    <w:pPr>
      <w:tabs>
        <w:tab w:val="center" w:pos="4153"/>
        <w:tab w:val="right" w:pos="8306"/>
      </w:tabs>
      <w:snapToGrid w:val="0"/>
      <w:jc w:val="left"/>
    </w:pPr>
    <w:rPr>
      <w:sz w:val="18"/>
      <w:szCs w:val="18"/>
    </w:rPr>
  </w:style>
  <w:style w:type="paragraph" w:styleId="a5">
    <w:name w:val="header"/>
    <w:basedOn w:val="a"/>
    <w:link w:val="Char0"/>
    <w:qFormat/>
    <w:rsid w:val="00D419F0"/>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D419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D419F0"/>
  </w:style>
  <w:style w:type="character" w:styleId="a8">
    <w:name w:val="Hyperlink"/>
    <w:qFormat/>
    <w:rsid w:val="00D419F0"/>
    <w:rPr>
      <w:color w:val="0000FF"/>
      <w:u w:val="single"/>
    </w:rPr>
  </w:style>
  <w:style w:type="character" w:customStyle="1" w:styleId="1">
    <w:name w:val="已访问的超链接1"/>
    <w:qFormat/>
    <w:rsid w:val="00D419F0"/>
    <w:rPr>
      <w:color w:val="800080"/>
      <w:u w:val="single"/>
    </w:rPr>
  </w:style>
  <w:style w:type="character" w:customStyle="1" w:styleId="Char0">
    <w:name w:val="页眉 Char"/>
    <w:link w:val="a5"/>
    <w:qFormat/>
    <w:rsid w:val="00D419F0"/>
    <w:rPr>
      <w:kern w:val="2"/>
      <w:sz w:val="18"/>
      <w:szCs w:val="18"/>
    </w:rPr>
  </w:style>
  <w:style w:type="character" w:customStyle="1" w:styleId="Char">
    <w:name w:val="页脚 Char"/>
    <w:link w:val="a4"/>
    <w:qFormat/>
    <w:rsid w:val="00D419F0"/>
    <w:rPr>
      <w:kern w:val="2"/>
      <w:sz w:val="18"/>
      <w:szCs w:val="18"/>
    </w:rPr>
  </w:style>
  <w:style w:type="paragraph" w:customStyle="1" w:styleId="21">
    <w:name w:val="目录 21"/>
    <w:basedOn w:val="a"/>
    <w:next w:val="a"/>
    <w:uiPriority w:val="39"/>
    <w:qFormat/>
    <w:rsid w:val="00D419F0"/>
    <w:pPr>
      <w:tabs>
        <w:tab w:val="right" w:leader="dot" w:pos="8494"/>
      </w:tabs>
      <w:spacing w:line="560" w:lineRule="exact"/>
      <w:ind w:left="210"/>
      <w:jc w:val="left"/>
    </w:pPr>
    <w:rPr>
      <w:rFonts w:ascii="仿宋_GB2312" w:eastAsia="仿宋_GB2312" w:hAnsi="Calibri" w:cs="Calibri"/>
      <w:smallCaps/>
      <w:sz w:val="28"/>
      <w:szCs w:val="28"/>
    </w:rPr>
  </w:style>
  <w:style w:type="paragraph" w:customStyle="1" w:styleId="11">
    <w:name w:val="目录 11"/>
    <w:basedOn w:val="a"/>
    <w:next w:val="a"/>
    <w:uiPriority w:val="39"/>
    <w:qFormat/>
    <w:rsid w:val="00D419F0"/>
    <w:pPr>
      <w:tabs>
        <w:tab w:val="left" w:pos="840"/>
        <w:tab w:val="right" w:leader="dot" w:pos="8296"/>
      </w:tabs>
      <w:spacing w:line="560" w:lineRule="exact"/>
      <w:jc w:val="left"/>
    </w:pPr>
    <w:rPr>
      <w:rFonts w:ascii="仿宋_GB2312" w:eastAsia="仿宋_GB2312" w:hAnsi="新宋体" w:cs="Calibri"/>
      <w:b/>
      <w:bCs/>
      <w:caps/>
      <w:sz w:val="28"/>
      <w:szCs w:val="28"/>
    </w:rPr>
  </w:style>
  <w:style w:type="paragraph" w:customStyle="1" w:styleId="CharCharCharCharCharCharChar">
    <w:name w:val="Char Char Char Char Char Char Char"/>
    <w:basedOn w:val="a"/>
    <w:qFormat/>
    <w:rsid w:val="00D419F0"/>
    <w:rPr>
      <w:szCs w:val="21"/>
    </w:rPr>
  </w:style>
  <w:style w:type="paragraph" w:customStyle="1" w:styleId="10">
    <w:name w:val="列出段落1"/>
    <w:basedOn w:val="a"/>
    <w:uiPriority w:val="99"/>
    <w:qFormat/>
    <w:rsid w:val="00D419F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487</Words>
  <Characters>2780</Characters>
  <Application>Microsoft Office Word</Application>
  <DocSecurity>0</DocSecurity>
  <Lines>23</Lines>
  <Paragraphs>6</Paragraphs>
  <ScaleCrop>false</ScaleCrop>
  <Company>czj</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关于进行本市部门整体支出</dc:title>
  <dc:creator>傅海英</dc:creator>
  <cp:lastModifiedBy>news</cp:lastModifiedBy>
  <cp:revision>7</cp:revision>
  <cp:lastPrinted>2019-06-21T02:10:00Z</cp:lastPrinted>
  <dcterms:created xsi:type="dcterms:W3CDTF">2023-09-08T02:59:00Z</dcterms:created>
  <dcterms:modified xsi:type="dcterms:W3CDTF">2023-09-08T05:41:00Z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739EEDB2ECE141DEAF0C3D87D58590AD_13</vt:lpwstr>
  </property>
</Properties>
</file>